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eastAsiaTheme="minorEastAsia"/>
          <w:b/>
          <w:lang w:val="en-US" w:eastAsia="zh-CN"/>
        </w:rPr>
      </w:pPr>
      <w:bookmarkStart w:id="0" w:name="OLE_LINK24"/>
      <w:bookmarkStart w:id="1" w:name="OLE_LINK12"/>
      <w:bookmarkStart w:id="2" w:name="OLE_LINK34"/>
      <w:bookmarkStart w:id="3" w:name="OLE_LINK33"/>
      <w:bookmarkStart w:id="4" w:name="OLE_LINK13"/>
      <w:r>
        <w:rPr>
          <w:rFonts w:cs="Arial"/>
          <w:b/>
        </w:rPr>
        <w:t>3GPP TSG-RAN WG2 Meeting #11</w:t>
      </w:r>
      <w:r>
        <w:rPr>
          <w:rFonts w:hint="eastAsia" w:cs="Arial"/>
          <w:b/>
          <w:lang w:val="en-US" w:eastAsia="zh-CN"/>
        </w:rPr>
        <w:t>8</w:t>
      </w:r>
      <w:r>
        <w:rPr>
          <w:rFonts w:cs="Arial"/>
          <w:b/>
        </w:rPr>
        <w:t xml:space="preserve"> electronic</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205311</w:t>
      </w:r>
    </w:p>
    <w:p>
      <w:pPr>
        <w:snapToGrid w:val="0"/>
        <w:spacing w:after="0" w:line="240" w:lineRule="auto"/>
        <w:rPr>
          <w:rFonts w:hint="eastAsia" w:cs="Arial" w:eastAsiaTheme="minorEastAsia"/>
          <w:b/>
          <w:lang w:val="en-US" w:eastAsia="zh-CN"/>
        </w:rPr>
      </w:pPr>
      <w:r>
        <w:rPr>
          <w:rFonts w:cs="Arial"/>
          <w:b/>
        </w:rPr>
        <w:t xml:space="preserve">Online, </w:t>
      </w:r>
      <w:r>
        <w:rPr>
          <w:rFonts w:hint="eastAsia" w:cs="Arial"/>
          <w:b/>
          <w:lang w:val="en-US" w:eastAsia="zh-CN"/>
        </w:rPr>
        <w:t>May</w:t>
      </w:r>
      <w:r>
        <w:rPr>
          <w:rFonts w:cs="Arial"/>
          <w:b/>
        </w:rPr>
        <w:t xml:space="preserve"> </w:t>
      </w:r>
      <w:r>
        <w:rPr>
          <w:rFonts w:hint="eastAsia" w:cs="Arial"/>
          <w:b/>
          <w:lang w:val="en-US" w:eastAsia="zh-CN"/>
        </w:rPr>
        <w:t>9</w:t>
      </w:r>
      <w:r>
        <w:rPr>
          <w:rFonts w:cs="Arial"/>
          <w:b/>
        </w:rPr>
        <w:t>th –</w:t>
      </w:r>
      <w:r>
        <w:rPr>
          <w:rFonts w:hint="eastAsia" w:cs="Arial"/>
          <w:b/>
          <w:lang w:val="en-US" w:eastAsia="zh-CN"/>
        </w:rPr>
        <w:t xml:space="preserve"> 20</w:t>
      </w:r>
      <w:r>
        <w:rPr>
          <w:rFonts w:cs="Arial"/>
          <w:b/>
        </w:rPr>
        <w:t>th, 202</w:t>
      </w:r>
      <w:r>
        <w:rPr>
          <w:rFonts w:hint="eastAsia" w:cs="Arial"/>
          <w:b/>
          <w:lang w:val="en-US" w:eastAsia="zh-CN"/>
        </w:rPr>
        <w:t>2</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rPr>
      </w:pPr>
      <w:r>
        <w:rPr>
          <w:rFonts w:eastAsia="宋体" w:cs="Arial"/>
          <w:b/>
        </w:rPr>
        <w:t>Source:         ZTE, Sanechips</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Discussion </w:t>
      </w:r>
      <w:r>
        <w:rPr>
          <w:rFonts w:hint="eastAsia" w:eastAsia="宋体" w:cs="Arial"/>
          <w:b/>
          <w:lang w:val="en-US" w:eastAsia="zh-CN"/>
        </w:rPr>
        <w:t>on the pre-configured MG signaling</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Agenda item:    </w:t>
      </w:r>
      <w:r>
        <w:rPr>
          <w:rFonts w:hint="eastAsia" w:eastAsia="宋体" w:cs="Arial"/>
          <w:b/>
          <w:lang w:val="en-US" w:eastAsia="zh-CN"/>
        </w:rPr>
        <w:t>6.11.2.1</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pageBreakBefore w:val="0"/>
        <w:numPr>
          <w:ilvl w:val="0"/>
          <w:numId w:val="5"/>
        </w:numPr>
        <w:kinsoku/>
        <w:wordWrap/>
        <w:overflowPunct/>
        <w:topLinePunct w:val="0"/>
        <w:autoSpaceDE/>
        <w:autoSpaceDN/>
        <w:bidi w:val="0"/>
        <w:adjustRightInd w:val="0"/>
        <w:snapToGrid w:val="0"/>
        <w:spacing w:before="157" w:beforeLines="50" w:after="157" w:afterLines="50" w:line="240" w:lineRule="auto"/>
        <w:textAlignment w:val="auto"/>
        <w:rPr>
          <w:sz w:val="28"/>
          <w:lang w:val="en-US"/>
        </w:rPr>
      </w:pPr>
      <w:r>
        <w:rPr>
          <w:sz w:val="28"/>
          <w:lang w:val="en-US"/>
        </w:rPr>
        <w:t>Introduction</w:t>
      </w:r>
    </w:p>
    <w:p>
      <w:pPr>
        <w:pStyle w:val="53"/>
        <w:keepNext w:val="0"/>
        <w:keepLines w:val="0"/>
        <w:pageBreakBefore w:val="0"/>
        <w:kinsoku/>
        <w:wordWrap/>
        <w:overflowPunct/>
        <w:topLinePunct w:val="0"/>
        <w:autoSpaceDE/>
        <w:autoSpaceDN/>
        <w:bidi w:val="0"/>
        <w:adjustRightInd w:val="0"/>
        <w:snapToGrid w:val="0"/>
        <w:spacing w:before="157" w:beforeLines="50" w:beforeAutospacing="0" w:after="157" w:afterLines="50" w:afterAutospacing="0" w:line="240" w:lineRule="auto"/>
        <w:jc w:val="both"/>
        <w:textAlignment w:val="auto"/>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In RAN2#117e meeting[1], the following agreements about activation/deactivation of pre-configured MG request have been made:</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3"/>
              <w:keepNext w:val="0"/>
              <w:keepLines w:val="0"/>
              <w:pageBreakBefore w:val="0"/>
              <w:numPr>
                <w:ilvl w:val="0"/>
                <w:numId w:val="6"/>
              </w:numPr>
              <w:kinsoku/>
              <w:wordWrap/>
              <w:overflowPunct/>
              <w:topLinePunct w:val="0"/>
              <w:autoSpaceDE/>
              <w:autoSpaceDN/>
              <w:bidi w:val="0"/>
              <w:adjustRightInd w:val="0"/>
              <w:snapToGrid w:val="0"/>
              <w:spacing w:before="157" w:beforeLines="50" w:beforeAutospacing="0" w:after="157" w:afterLines="50" w:afterAutospacing="0" w:line="240" w:lineRule="auto"/>
              <w:ind w:left="420" w:leftChars="0" w:hanging="420" w:firstLineChars="0"/>
              <w:jc w:val="both"/>
              <w:textAlignment w:val="auto"/>
              <w:rPr>
                <w:rFonts w:hint="default" w:ascii="Times New Roman" w:hAnsi="Times New Roman" w:eastAsia="宋体"/>
                <w:color w:val="000000"/>
                <w:sz w:val="20"/>
                <w:szCs w:val="20"/>
                <w:vertAlign w:val="baseline"/>
                <w:lang w:val="en-US" w:eastAsia="zh-CN"/>
              </w:rPr>
            </w:pPr>
            <w:r>
              <w:rPr>
                <w:rFonts w:hint="default" w:ascii="Times New Roman" w:hAnsi="Times New Roman" w:eastAsia="宋体"/>
                <w:color w:val="000000"/>
                <w:sz w:val="20"/>
                <w:szCs w:val="20"/>
                <w:vertAlign w:val="baseline"/>
                <w:lang w:val="en-US" w:eastAsia="zh-CN"/>
              </w:rPr>
              <w:t>For triggering condition for the UL MAC CE, reuse current RRC condition for Rel-16 PRS gap request, taking into account preconfigured MG. If the preconfigured MG is there and can satisfy the UE’s requirement, the UE uses MAC CE, otherwise RRC message as in Rel-16. The selection is specified in RRC. Reuse the “not configured or not sufficient” language from Rel-16.</w:t>
            </w:r>
          </w:p>
          <w:p>
            <w:pPr>
              <w:pStyle w:val="53"/>
              <w:keepNext w:val="0"/>
              <w:keepLines w:val="0"/>
              <w:pageBreakBefore w:val="0"/>
              <w:numPr>
                <w:ilvl w:val="0"/>
                <w:numId w:val="6"/>
              </w:numPr>
              <w:kinsoku/>
              <w:wordWrap/>
              <w:overflowPunct/>
              <w:topLinePunct w:val="0"/>
              <w:autoSpaceDE/>
              <w:autoSpaceDN/>
              <w:bidi w:val="0"/>
              <w:adjustRightInd w:val="0"/>
              <w:snapToGrid w:val="0"/>
              <w:spacing w:before="157" w:beforeLines="50" w:beforeAutospacing="0" w:after="157" w:afterLines="50" w:afterAutospacing="0" w:line="240" w:lineRule="auto"/>
              <w:ind w:left="420" w:leftChars="0" w:hanging="420" w:firstLineChars="0"/>
              <w:jc w:val="both"/>
              <w:textAlignment w:val="auto"/>
              <w:rPr>
                <w:rFonts w:hint="default" w:ascii="Times New Roman" w:hAnsi="Times New Roman" w:eastAsia="宋体"/>
                <w:color w:val="000000"/>
                <w:sz w:val="20"/>
                <w:szCs w:val="20"/>
                <w:vertAlign w:val="baseline"/>
                <w:lang w:val="en-US" w:eastAsia="zh-CN"/>
              </w:rPr>
            </w:pPr>
            <w:r>
              <w:rPr>
                <w:rFonts w:hint="default" w:ascii="Times New Roman" w:hAnsi="Times New Roman" w:eastAsia="宋体"/>
                <w:color w:val="000000"/>
                <w:sz w:val="20"/>
                <w:szCs w:val="20"/>
                <w:vertAlign w:val="baseline"/>
                <w:lang w:val="en-US" w:eastAsia="zh-CN"/>
              </w:rPr>
              <w:t>UL MAC CE for MG activation and deactivation is triggered by upper layers.</w:t>
            </w:r>
          </w:p>
        </w:tc>
      </w:tr>
    </w:tbl>
    <w:p>
      <w:pPr>
        <w:pStyle w:val="53"/>
        <w:keepNext w:val="0"/>
        <w:keepLines w:val="0"/>
        <w:pageBreakBefore w:val="0"/>
        <w:kinsoku/>
        <w:wordWrap/>
        <w:overflowPunct/>
        <w:topLinePunct w:val="0"/>
        <w:autoSpaceDE/>
        <w:autoSpaceDN/>
        <w:bidi w:val="0"/>
        <w:adjustRightInd w:val="0"/>
        <w:snapToGrid w:val="0"/>
        <w:spacing w:before="157" w:beforeLines="50" w:beforeAutospacing="0" w:after="157" w:afterLines="50" w:afterAutospacing="0" w:line="240" w:lineRule="auto"/>
        <w:jc w:val="both"/>
        <w:textAlignment w:val="auto"/>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In addition, the cancellation conditions of UL MAC CE request are agreed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3"/>
              <w:keepNext w:val="0"/>
              <w:keepLines w:val="0"/>
              <w:pageBreakBefore w:val="0"/>
              <w:kinsoku/>
              <w:wordWrap/>
              <w:overflowPunct/>
              <w:topLinePunct w:val="0"/>
              <w:autoSpaceDE/>
              <w:autoSpaceDN/>
              <w:bidi w:val="0"/>
              <w:adjustRightInd w:val="0"/>
              <w:snapToGrid w:val="0"/>
              <w:spacing w:before="157" w:beforeLines="50" w:beforeAutospacing="0" w:after="157" w:afterLines="50" w:afterAutospacing="0" w:line="240" w:lineRule="auto"/>
              <w:jc w:val="both"/>
              <w:textAlignment w:val="auto"/>
              <w:rPr>
                <w:rFonts w:hint="eastAsia" w:ascii="Times New Roman" w:hAnsi="Times New Roman" w:eastAsia="宋体"/>
                <w:color w:val="000000"/>
                <w:sz w:val="20"/>
                <w:szCs w:val="20"/>
                <w:vertAlign w:val="baseline"/>
                <w:lang w:val="en-US" w:eastAsia="zh-CN"/>
              </w:rPr>
            </w:pPr>
            <w:r>
              <w:rPr>
                <w:rFonts w:hint="eastAsia" w:ascii="Times New Roman" w:hAnsi="Times New Roman" w:eastAsia="宋体"/>
                <w:color w:val="000000"/>
                <w:sz w:val="20"/>
                <w:szCs w:val="20"/>
                <w:vertAlign w:val="baseline"/>
                <w:lang w:val="en-US" w:eastAsia="zh-CN"/>
              </w:rPr>
              <w:t>the following options to cancel a triggered UL MAC CE for MG activation and deactivation should be captured in the spec; other options can be discussed in the running CR discussion.</w:t>
            </w:r>
          </w:p>
          <w:p>
            <w:pPr>
              <w:pStyle w:val="53"/>
              <w:keepNext w:val="0"/>
              <w:keepLines w:val="0"/>
              <w:pageBreakBefore w:val="0"/>
              <w:kinsoku/>
              <w:wordWrap/>
              <w:overflowPunct/>
              <w:topLinePunct w:val="0"/>
              <w:autoSpaceDE/>
              <w:autoSpaceDN/>
              <w:bidi w:val="0"/>
              <w:adjustRightInd w:val="0"/>
              <w:snapToGrid w:val="0"/>
              <w:spacing w:before="157" w:beforeLines="50" w:beforeAutospacing="0" w:after="157" w:afterLines="50" w:afterAutospacing="0" w:line="240" w:lineRule="auto"/>
              <w:jc w:val="both"/>
              <w:textAlignment w:val="auto"/>
              <w:rPr>
                <w:rFonts w:hint="eastAsia" w:ascii="Times New Roman" w:hAnsi="Times New Roman" w:eastAsia="宋体"/>
                <w:color w:val="000000"/>
                <w:sz w:val="20"/>
                <w:szCs w:val="20"/>
                <w:vertAlign w:val="baseline"/>
                <w:lang w:val="en-US" w:eastAsia="zh-CN"/>
              </w:rPr>
            </w:pPr>
            <w:r>
              <w:rPr>
                <w:rFonts w:hint="eastAsia" w:ascii="Times New Roman" w:hAnsi="Times New Roman" w:eastAsia="宋体"/>
                <w:color w:val="000000"/>
                <w:sz w:val="20"/>
                <w:szCs w:val="20"/>
                <w:vertAlign w:val="baseline"/>
                <w:lang w:val="en-US" w:eastAsia="zh-CN"/>
              </w:rPr>
              <w:t>•</w:t>
            </w:r>
            <w:r>
              <w:rPr>
                <w:rFonts w:hint="eastAsia" w:ascii="Times New Roman" w:hAnsi="Times New Roman" w:eastAsia="宋体"/>
                <w:color w:val="000000"/>
                <w:sz w:val="20"/>
                <w:szCs w:val="20"/>
                <w:vertAlign w:val="baseline"/>
                <w:lang w:val="en-US" w:eastAsia="zh-CN"/>
              </w:rPr>
              <w:tab/>
            </w:r>
            <w:r>
              <w:rPr>
                <w:rFonts w:hint="eastAsia" w:ascii="Times New Roman" w:hAnsi="Times New Roman" w:eastAsia="宋体"/>
                <w:color w:val="000000"/>
                <w:sz w:val="20"/>
                <w:szCs w:val="20"/>
                <w:vertAlign w:val="baseline"/>
                <w:lang w:val="en-US" w:eastAsia="zh-CN"/>
              </w:rPr>
              <w:t xml:space="preserve">When the MAC CE is transmitted </w:t>
            </w:r>
          </w:p>
          <w:p>
            <w:pPr>
              <w:pStyle w:val="53"/>
              <w:keepNext w:val="0"/>
              <w:keepLines w:val="0"/>
              <w:pageBreakBefore w:val="0"/>
              <w:kinsoku/>
              <w:wordWrap/>
              <w:overflowPunct/>
              <w:topLinePunct w:val="0"/>
              <w:autoSpaceDE/>
              <w:autoSpaceDN/>
              <w:bidi w:val="0"/>
              <w:adjustRightInd w:val="0"/>
              <w:snapToGrid w:val="0"/>
              <w:spacing w:before="157" w:beforeLines="50" w:beforeAutospacing="0" w:after="157" w:afterLines="50" w:afterAutospacing="0" w:line="240" w:lineRule="auto"/>
              <w:jc w:val="both"/>
              <w:textAlignment w:val="auto"/>
              <w:rPr>
                <w:rFonts w:hint="eastAsia" w:ascii="Times New Roman" w:hAnsi="Times New Roman" w:eastAsia="宋体"/>
                <w:color w:val="000000"/>
                <w:sz w:val="20"/>
                <w:szCs w:val="20"/>
                <w:vertAlign w:val="baseline"/>
                <w:lang w:val="en-US" w:eastAsia="zh-CN"/>
              </w:rPr>
            </w:pPr>
            <w:r>
              <w:rPr>
                <w:rFonts w:hint="eastAsia" w:ascii="Times New Roman" w:hAnsi="Times New Roman" w:eastAsia="宋体"/>
                <w:color w:val="000000"/>
                <w:sz w:val="20"/>
                <w:szCs w:val="20"/>
                <w:vertAlign w:val="baseline"/>
                <w:lang w:val="en-US" w:eastAsia="zh-CN"/>
              </w:rPr>
              <w:t>•</w:t>
            </w:r>
            <w:r>
              <w:rPr>
                <w:rFonts w:hint="eastAsia" w:ascii="Times New Roman" w:hAnsi="Times New Roman" w:eastAsia="宋体"/>
                <w:color w:val="000000"/>
                <w:sz w:val="20"/>
                <w:szCs w:val="20"/>
                <w:vertAlign w:val="baseline"/>
                <w:lang w:val="en-US" w:eastAsia="zh-CN"/>
              </w:rPr>
              <w:tab/>
            </w:r>
            <w:r>
              <w:rPr>
                <w:rFonts w:hint="eastAsia" w:ascii="Times New Roman" w:hAnsi="Times New Roman" w:eastAsia="宋体"/>
                <w:color w:val="000000"/>
                <w:sz w:val="20"/>
                <w:szCs w:val="20"/>
                <w:vertAlign w:val="baseline"/>
                <w:lang w:val="en-US" w:eastAsia="zh-CN"/>
              </w:rPr>
              <w:t xml:space="preserve">When a request from upper layers to transmit a new request to gNB for a new/modified gap configuration is received </w:t>
            </w:r>
          </w:p>
          <w:p>
            <w:pPr>
              <w:pStyle w:val="53"/>
              <w:keepNext w:val="0"/>
              <w:keepLines w:val="0"/>
              <w:pageBreakBefore w:val="0"/>
              <w:kinsoku/>
              <w:wordWrap/>
              <w:overflowPunct/>
              <w:topLinePunct w:val="0"/>
              <w:autoSpaceDE/>
              <w:autoSpaceDN/>
              <w:bidi w:val="0"/>
              <w:adjustRightInd w:val="0"/>
              <w:snapToGrid w:val="0"/>
              <w:spacing w:before="157" w:beforeLines="50" w:beforeAutospacing="0" w:after="157" w:afterLines="50" w:afterAutospacing="0" w:line="240" w:lineRule="auto"/>
              <w:jc w:val="both"/>
              <w:textAlignment w:val="auto"/>
              <w:rPr>
                <w:rFonts w:hint="eastAsia" w:ascii="Times New Roman" w:hAnsi="Times New Roman" w:eastAsia="宋体"/>
                <w:color w:val="000000"/>
                <w:sz w:val="20"/>
                <w:szCs w:val="20"/>
                <w:vertAlign w:val="baseline"/>
                <w:lang w:val="en-US" w:eastAsia="zh-CN"/>
              </w:rPr>
            </w:pPr>
            <w:r>
              <w:rPr>
                <w:rFonts w:hint="eastAsia" w:ascii="Times New Roman" w:hAnsi="Times New Roman" w:eastAsia="宋体"/>
                <w:color w:val="000000"/>
                <w:sz w:val="20"/>
                <w:szCs w:val="20"/>
                <w:vertAlign w:val="baseline"/>
                <w:lang w:val="en-US" w:eastAsia="zh-CN"/>
              </w:rPr>
              <w:t>•</w:t>
            </w:r>
            <w:r>
              <w:rPr>
                <w:rFonts w:hint="eastAsia" w:ascii="Times New Roman" w:hAnsi="Times New Roman" w:eastAsia="宋体"/>
                <w:color w:val="000000"/>
                <w:sz w:val="20"/>
                <w:szCs w:val="20"/>
                <w:vertAlign w:val="baseline"/>
                <w:lang w:val="en-US" w:eastAsia="zh-CN"/>
              </w:rPr>
              <w:tab/>
            </w:r>
            <w:r>
              <w:rPr>
                <w:rFonts w:hint="eastAsia" w:ascii="Times New Roman" w:hAnsi="Times New Roman" w:eastAsia="宋体"/>
                <w:color w:val="000000"/>
                <w:sz w:val="20"/>
                <w:szCs w:val="20"/>
                <w:vertAlign w:val="baseline"/>
                <w:lang w:val="en-US" w:eastAsia="zh-CN"/>
              </w:rPr>
              <w:t xml:space="preserve">When an indication from upper layers that the gaps are not needed any more or a gap with a new id needs to be activated is received </w:t>
            </w:r>
          </w:p>
          <w:p>
            <w:pPr>
              <w:pStyle w:val="53"/>
              <w:keepNext w:val="0"/>
              <w:keepLines w:val="0"/>
              <w:pageBreakBefore w:val="0"/>
              <w:kinsoku/>
              <w:wordWrap/>
              <w:overflowPunct/>
              <w:topLinePunct w:val="0"/>
              <w:autoSpaceDE/>
              <w:autoSpaceDN/>
              <w:bidi w:val="0"/>
              <w:adjustRightInd w:val="0"/>
              <w:snapToGrid w:val="0"/>
              <w:spacing w:before="157" w:beforeLines="50" w:beforeAutospacing="0" w:after="157" w:afterLines="50" w:afterAutospacing="0" w:line="240" w:lineRule="auto"/>
              <w:jc w:val="both"/>
              <w:textAlignment w:val="auto"/>
              <w:rPr>
                <w:rFonts w:hint="eastAsia" w:ascii="Times New Roman" w:hAnsi="Times New Roman" w:eastAsia="宋体"/>
                <w:color w:val="000000"/>
                <w:sz w:val="20"/>
                <w:szCs w:val="20"/>
                <w:vertAlign w:val="baseline"/>
                <w:lang w:val="en-US" w:eastAsia="zh-CN"/>
              </w:rPr>
            </w:pPr>
            <w:r>
              <w:rPr>
                <w:rFonts w:hint="eastAsia" w:ascii="Times New Roman" w:hAnsi="Times New Roman" w:eastAsia="宋体"/>
                <w:color w:val="000000"/>
                <w:sz w:val="20"/>
                <w:szCs w:val="20"/>
                <w:vertAlign w:val="baseline"/>
                <w:lang w:val="en-US" w:eastAsia="zh-CN"/>
              </w:rPr>
              <w:t>•</w:t>
            </w:r>
            <w:r>
              <w:rPr>
                <w:rFonts w:hint="eastAsia" w:ascii="Times New Roman" w:hAnsi="Times New Roman" w:eastAsia="宋体"/>
                <w:color w:val="000000"/>
                <w:sz w:val="20"/>
                <w:szCs w:val="20"/>
                <w:vertAlign w:val="baseline"/>
                <w:lang w:val="en-US" w:eastAsia="zh-CN"/>
              </w:rPr>
              <w:tab/>
            </w:r>
            <w:r>
              <w:rPr>
                <w:rFonts w:hint="eastAsia" w:ascii="Times New Roman" w:hAnsi="Times New Roman" w:eastAsia="宋体"/>
                <w:color w:val="000000"/>
                <w:sz w:val="20"/>
                <w:szCs w:val="20"/>
                <w:vertAlign w:val="baseline"/>
                <w:lang w:val="en-US" w:eastAsia="zh-CN"/>
              </w:rPr>
              <w:t xml:space="preserve">On MAC reset </w:t>
            </w:r>
          </w:p>
        </w:tc>
      </w:tr>
    </w:tbl>
    <w:p>
      <w:pPr>
        <w:pStyle w:val="53"/>
        <w:keepNext w:val="0"/>
        <w:keepLines w:val="0"/>
        <w:pageBreakBefore w:val="0"/>
        <w:kinsoku/>
        <w:wordWrap/>
        <w:overflowPunct/>
        <w:topLinePunct w:val="0"/>
        <w:autoSpaceDE/>
        <w:autoSpaceDN/>
        <w:bidi w:val="0"/>
        <w:adjustRightInd w:val="0"/>
        <w:snapToGrid w:val="0"/>
        <w:spacing w:before="157" w:beforeLines="50" w:beforeAutospacing="0" w:after="157" w:afterLines="50" w:afterAutospacing="0" w:line="240" w:lineRule="auto"/>
        <w:jc w:val="both"/>
        <w:textAlignment w:val="auto"/>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This contribution is to share our view on how to capture these agreements in RRC and MAC spec.</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jc w:val="both"/>
        <w:textAlignment w:val="baseline"/>
        <w:rPr>
          <w:rFonts w:cs="Arial"/>
          <w:kern w:val="0"/>
          <w:sz w:val="28"/>
          <w:szCs w:val="32"/>
        </w:rPr>
      </w:pPr>
      <w:r>
        <w:rPr>
          <w:rFonts w:hint="eastAsia" w:cs="Arial"/>
          <w:kern w:val="0"/>
          <w:sz w:val="28"/>
          <w:szCs w:val="32"/>
          <w:lang w:val="en-US" w:eastAsia="zh-CN"/>
        </w:rPr>
        <w:t>D</w:t>
      </w:r>
      <w:r>
        <w:rPr>
          <w:rFonts w:cs="Arial"/>
          <w:kern w:val="0"/>
          <w:sz w:val="28"/>
          <w:szCs w:val="32"/>
          <w:lang w:val="en-US" w:eastAsia="zh-CN"/>
        </w:rPr>
        <w:t>iscussion</w:t>
      </w:r>
    </w:p>
    <w:p>
      <w:pPr>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eastAsia="宋体" w:cs="Times New Roman"/>
          <w:color w:val="000000"/>
          <w:kern w:val="0"/>
          <w:sz w:val="20"/>
          <w:szCs w:val="20"/>
          <w:u w:val="none"/>
          <w:lang w:val="en-US" w:eastAsia="zh-CN" w:bidi="ar-SA"/>
        </w:rPr>
      </w:pPr>
      <w:r>
        <w:rPr>
          <w:rFonts w:hint="eastAsia" w:ascii="Times New Roman" w:hAnsi="Times New Roman" w:eastAsia="宋体" w:cs="Times New Roman"/>
          <w:color w:val="000000"/>
          <w:kern w:val="0"/>
          <w:sz w:val="20"/>
          <w:szCs w:val="20"/>
          <w:lang w:val="en-US" w:eastAsia="zh-CN" w:bidi="ar-SA"/>
        </w:rPr>
        <w:t>From the agreement it can be seen that, if pre-configured MG is not configured at all, UE follows R16 rules; If pre-configured MG is configured and none of a pre-configured MG satisfies UE</w:t>
      </w:r>
      <w:r>
        <w:rPr>
          <w:rFonts w:hint="default" w:ascii="Times New Roman" w:hAnsi="Times New Roman" w:eastAsia="宋体" w:cs="Times New Roman"/>
          <w:color w:val="000000"/>
          <w:kern w:val="0"/>
          <w:sz w:val="20"/>
          <w:szCs w:val="20"/>
          <w:lang w:val="en-US" w:eastAsia="zh-CN" w:bidi="ar-SA"/>
        </w:rPr>
        <w:t>’</w:t>
      </w:r>
      <w:r>
        <w:rPr>
          <w:rFonts w:hint="eastAsia" w:ascii="Times New Roman" w:hAnsi="Times New Roman" w:eastAsia="宋体" w:cs="Times New Roman"/>
          <w:color w:val="000000"/>
          <w:kern w:val="0"/>
          <w:sz w:val="20"/>
          <w:szCs w:val="20"/>
          <w:lang w:val="en-US" w:eastAsia="zh-CN" w:bidi="ar-SA"/>
        </w:rPr>
        <w:t>s need, UE can initiate location measurement indication procedure, while if pre-configured MG is configured and one of them satisfies UE</w:t>
      </w:r>
      <w:r>
        <w:rPr>
          <w:rFonts w:hint="default" w:ascii="Times New Roman" w:hAnsi="Times New Roman" w:eastAsia="宋体" w:cs="Times New Roman"/>
          <w:color w:val="000000"/>
          <w:kern w:val="0"/>
          <w:sz w:val="20"/>
          <w:szCs w:val="20"/>
          <w:lang w:val="en-US" w:eastAsia="zh-CN" w:bidi="ar-SA"/>
        </w:rPr>
        <w:t>’</w:t>
      </w:r>
      <w:r>
        <w:rPr>
          <w:rFonts w:hint="eastAsia" w:ascii="Times New Roman" w:hAnsi="Times New Roman" w:eastAsia="宋体" w:cs="Times New Roman"/>
          <w:color w:val="000000"/>
          <w:kern w:val="0"/>
          <w:sz w:val="20"/>
          <w:szCs w:val="20"/>
          <w:lang w:val="en-US" w:eastAsia="zh-CN" w:bidi="ar-SA"/>
        </w:rPr>
        <w:t>s need, UE may send UL MAC CE activation request to the NW. Then, DL MAC CE is to activation/deactivation a pre-configured MG. Furthermore, UL MAC CE activation/deactivation follows UE</w:t>
      </w:r>
      <w:r>
        <w:rPr>
          <w:rFonts w:hint="default" w:ascii="Times New Roman" w:hAnsi="Times New Roman" w:eastAsia="宋体" w:cs="Times New Roman"/>
          <w:color w:val="000000"/>
          <w:kern w:val="0"/>
          <w:sz w:val="20"/>
          <w:szCs w:val="20"/>
          <w:lang w:val="en-US" w:eastAsia="zh-CN" w:bidi="ar-SA"/>
        </w:rPr>
        <w:t>’</w:t>
      </w:r>
      <w:r>
        <w:rPr>
          <w:rFonts w:hint="eastAsia" w:ascii="Times New Roman" w:hAnsi="Times New Roman" w:eastAsia="宋体" w:cs="Times New Roman"/>
          <w:color w:val="000000"/>
          <w:kern w:val="0"/>
          <w:sz w:val="20"/>
          <w:szCs w:val="20"/>
          <w:lang w:val="en-US" w:eastAsia="zh-CN" w:bidi="ar-SA"/>
        </w:rPr>
        <w:t xml:space="preserve">s higher layer indication. Based on the analysis above, if UE want to have an activated MG for positioning measurement, the UE procedure that needs to be specified in the spec is </w:t>
      </w:r>
      <w:r>
        <w:rPr>
          <w:rFonts w:hint="eastAsia" w:ascii="Times New Roman" w:hAnsi="Times New Roman" w:eastAsia="宋体" w:cs="Times New Roman"/>
          <w:color w:val="000000"/>
          <w:kern w:val="0"/>
          <w:sz w:val="20"/>
          <w:szCs w:val="20"/>
          <w:u w:val="none"/>
          <w:lang w:val="en-US" w:eastAsia="zh-CN" w:bidi="ar-SA"/>
        </w:rPr>
        <w:t>summarized as below:</w:t>
      </w:r>
    </w:p>
    <w:p>
      <w:pPr>
        <w:pageBreakBefore w:val="0"/>
        <w:numPr>
          <w:ilvl w:val="0"/>
          <w:numId w:val="7"/>
        </w:numPr>
        <w:kinsoku/>
        <w:wordWrap/>
        <w:topLinePunct w:val="0"/>
        <w:bidi w:val="0"/>
        <w:adjustRightInd w:val="0"/>
        <w:snapToGrid w:val="0"/>
        <w:spacing w:before="157" w:beforeLines="50" w:after="157" w:afterLines="50" w:line="240" w:lineRule="auto"/>
        <w:ind w:left="720" w:leftChars="0" w:hanging="360" w:firstLineChars="0"/>
        <w:jc w:val="both"/>
        <w:rPr>
          <w:rFonts w:hint="eastAsia" w:ascii="Times New Roman" w:hAnsi="Times New Roman" w:eastAsia="宋体" w:cs="Times New Roman"/>
          <w:color w:val="000000"/>
          <w:kern w:val="0"/>
          <w:sz w:val="20"/>
          <w:szCs w:val="20"/>
          <w:u w:val="single"/>
          <w:lang w:val="en-US" w:eastAsia="zh-CN" w:bidi="ar-SA"/>
        </w:rPr>
      </w:pPr>
      <w:r>
        <w:rPr>
          <w:rFonts w:hint="eastAsia" w:ascii="Times New Roman" w:hAnsi="Times New Roman" w:eastAsia="宋体" w:cs="Times New Roman"/>
          <w:color w:val="000000"/>
          <w:kern w:val="0"/>
          <w:sz w:val="20"/>
          <w:szCs w:val="20"/>
          <w:u w:val="single"/>
          <w:lang w:val="en-US" w:eastAsia="zh-CN" w:bidi="ar-SA"/>
        </w:rPr>
        <w:t>The prerequisite of sending location measurement indication to start:</w:t>
      </w:r>
    </w:p>
    <w:p>
      <w:pPr>
        <w:pageBreakBefore w:val="0"/>
        <w:numPr>
          <w:ilvl w:val="1"/>
          <w:numId w:val="7"/>
        </w:numPr>
        <w:kinsoku/>
        <w:wordWrap/>
        <w:topLinePunct w:val="0"/>
        <w:bidi w:val="0"/>
        <w:adjustRightInd w:val="0"/>
        <w:snapToGrid w:val="0"/>
        <w:spacing w:before="157" w:beforeLines="50" w:after="157" w:afterLines="50" w:line="240" w:lineRule="auto"/>
        <w:ind w:left="1440" w:leftChars="0" w:hanging="360" w:firstLineChars="0"/>
        <w:jc w:val="both"/>
        <w:rPr>
          <w:rFonts w:hint="eastAsia" w:ascii="Times New Roman" w:hAnsi="Times New Roman" w:eastAsia="宋体" w:cs="Times New Roman"/>
          <w:color w:val="000000"/>
          <w:kern w:val="0"/>
          <w:sz w:val="20"/>
          <w:szCs w:val="20"/>
          <w:u w:val="none"/>
          <w:lang w:val="en-US" w:eastAsia="zh-CN" w:bidi="ar-SA"/>
        </w:rPr>
      </w:pPr>
      <w:r>
        <w:rPr>
          <w:rFonts w:hint="eastAsia" w:ascii="Times New Roman" w:hAnsi="Times New Roman" w:eastAsia="宋体" w:cs="Times New Roman"/>
          <w:color w:val="000000"/>
          <w:kern w:val="0"/>
          <w:sz w:val="20"/>
          <w:szCs w:val="20"/>
          <w:u w:val="none"/>
          <w:lang w:val="en-US" w:eastAsia="zh-CN" w:bidi="ar-SA"/>
        </w:rPr>
        <w:t>No pre-configured MG is configured, or</w:t>
      </w:r>
    </w:p>
    <w:p>
      <w:pPr>
        <w:pageBreakBefore w:val="0"/>
        <w:numPr>
          <w:ilvl w:val="1"/>
          <w:numId w:val="7"/>
        </w:numPr>
        <w:kinsoku/>
        <w:wordWrap/>
        <w:topLinePunct w:val="0"/>
        <w:bidi w:val="0"/>
        <w:adjustRightInd w:val="0"/>
        <w:snapToGrid w:val="0"/>
        <w:spacing w:before="157" w:beforeLines="50" w:after="157" w:afterLines="50" w:line="240" w:lineRule="auto"/>
        <w:ind w:left="1440" w:leftChars="0" w:hanging="360" w:firstLineChars="0"/>
        <w:jc w:val="both"/>
        <w:rPr>
          <w:rFonts w:hint="eastAsia" w:ascii="Times New Roman" w:hAnsi="Times New Roman" w:eastAsia="宋体" w:cs="Times New Roman"/>
          <w:color w:val="000000"/>
          <w:kern w:val="0"/>
          <w:sz w:val="20"/>
          <w:szCs w:val="20"/>
          <w:u w:val="none"/>
          <w:lang w:val="en-US" w:eastAsia="zh-CN" w:bidi="ar-SA"/>
        </w:rPr>
      </w:pPr>
      <w:r>
        <w:rPr>
          <w:rFonts w:hint="eastAsia" w:ascii="Times New Roman" w:hAnsi="Times New Roman" w:eastAsia="宋体" w:cs="Times New Roman"/>
          <w:color w:val="000000"/>
          <w:kern w:val="0"/>
          <w:sz w:val="20"/>
          <w:szCs w:val="20"/>
          <w:u w:val="none"/>
          <w:lang w:val="en-US" w:eastAsia="zh-CN" w:bidi="ar-SA"/>
        </w:rPr>
        <w:t>One or more pre-configured MG(s) is configured and none of them satisfies UE</w:t>
      </w:r>
      <w:r>
        <w:rPr>
          <w:rFonts w:hint="default" w:ascii="Times New Roman" w:hAnsi="Times New Roman" w:eastAsia="宋体" w:cs="Times New Roman"/>
          <w:color w:val="000000"/>
          <w:kern w:val="0"/>
          <w:sz w:val="20"/>
          <w:szCs w:val="20"/>
          <w:u w:val="none"/>
          <w:lang w:val="en-US" w:eastAsia="zh-CN" w:bidi="ar-SA"/>
        </w:rPr>
        <w:t>’</w:t>
      </w:r>
      <w:r>
        <w:rPr>
          <w:rFonts w:hint="eastAsia" w:ascii="Times New Roman" w:hAnsi="Times New Roman" w:eastAsia="宋体" w:cs="Times New Roman"/>
          <w:color w:val="000000"/>
          <w:kern w:val="0"/>
          <w:sz w:val="20"/>
          <w:szCs w:val="20"/>
          <w:u w:val="none"/>
          <w:lang w:val="en-US" w:eastAsia="zh-CN" w:bidi="ar-SA"/>
        </w:rPr>
        <w:t>s request</w:t>
      </w:r>
    </w:p>
    <w:p>
      <w:pPr>
        <w:pageBreakBefore w:val="0"/>
        <w:numPr>
          <w:ilvl w:val="0"/>
          <w:numId w:val="7"/>
        </w:numPr>
        <w:kinsoku/>
        <w:wordWrap/>
        <w:topLinePunct w:val="0"/>
        <w:bidi w:val="0"/>
        <w:adjustRightInd w:val="0"/>
        <w:snapToGrid w:val="0"/>
        <w:spacing w:before="157" w:beforeLines="50" w:after="157" w:afterLines="50" w:line="240" w:lineRule="auto"/>
        <w:ind w:left="720" w:leftChars="0" w:hanging="360" w:firstLineChars="0"/>
        <w:jc w:val="both"/>
        <w:rPr>
          <w:rFonts w:hint="default" w:ascii="Times New Roman" w:hAnsi="Times New Roman" w:eastAsia="宋体" w:cs="Times New Roman"/>
          <w:color w:val="000000"/>
          <w:kern w:val="0"/>
          <w:sz w:val="20"/>
          <w:szCs w:val="20"/>
          <w:u w:val="single"/>
          <w:lang w:val="en-US" w:eastAsia="zh-CN" w:bidi="ar-SA"/>
        </w:rPr>
      </w:pPr>
      <w:r>
        <w:rPr>
          <w:rFonts w:hint="eastAsia" w:ascii="Times New Roman" w:hAnsi="Times New Roman" w:eastAsia="宋体" w:cs="Times New Roman"/>
          <w:color w:val="000000"/>
          <w:kern w:val="0"/>
          <w:sz w:val="20"/>
          <w:szCs w:val="20"/>
          <w:u w:val="single"/>
          <w:lang w:val="en-US" w:eastAsia="zh-CN" w:bidi="ar-SA"/>
        </w:rPr>
        <w:t>The prerequisite of sending location measurement indication to stop:</w:t>
      </w:r>
    </w:p>
    <w:p>
      <w:pPr>
        <w:pageBreakBefore w:val="0"/>
        <w:numPr>
          <w:ilvl w:val="1"/>
          <w:numId w:val="7"/>
        </w:numPr>
        <w:kinsoku/>
        <w:wordWrap/>
        <w:topLinePunct w:val="0"/>
        <w:bidi w:val="0"/>
        <w:adjustRightInd w:val="0"/>
        <w:snapToGrid w:val="0"/>
        <w:spacing w:before="157" w:beforeLines="50" w:after="157" w:afterLines="50" w:line="240" w:lineRule="auto"/>
        <w:ind w:left="1440" w:leftChars="0" w:hanging="360" w:firstLineChars="0"/>
        <w:jc w:val="both"/>
        <w:rPr>
          <w:rFonts w:hint="eastAsia" w:ascii="Times New Roman" w:hAnsi="Times New Roman" w:eastAsia="宋体" w:cs="Times New Roman"/>
          <w:color w:val="000000"/>
          <w:kern w:val="0"/>
          <w:sz w:val="20"/>
          <w:szCs w:val="20"/>
          <w:u w:val="none"/>
          <w:lang w:val="en-US" w:eastAsia="zh-CN" w:bidi="ar-SA"/>
        </w:rPr>
      </w:pPr>
      <w:r>
        <w:rPr>
          <w:rFonts w:hint="eastAsia" w:ascii="Times New Roman" w:hAnsi="Times New Roman" w:eastAsia="宋体" w:cs="Times New Roman"/>
          <w:color w:val="000000"/>
          <w:kern w:val="0"/>
          <w:sz w:val="20"/>
          <w:szCs w:val="20"/>
          <w:u w:val="none"/>
          <w:lang w:val="en-US" w:eastAsia="zh-CN" w:bidi="ar-SA"/>
        </w:rPr>
        <w:t>UE</w:t>
      </w:r>
      <w:r>
        <w:rPr>
          <w:rFonts w:hint="default" w:ascii="Times New Roman" w:hAnsi="Times New Roman" w:eastAsia="宋体" w:cs="Times New Roman"/>
          <w:color w:val="000000"/>
          <w:kern w:val="0"/>
          <w:sz w:val="20"/>
          <w:szCs w:val="20"/>
          <w:u w:val="none"/>
          <w:lang w:val="en-US" w:eastAsia="zh-CN" w:bidi="ar-SA"/>
        </w:rPr>
        <w:t>’</w:t>
      </w:r>
      <w:r>
        <w:rPr>
          <w:rFonts w:hint="eastAsia" w:ascii="Times New Roman" w:hAnsi="Times New Roman" w:eastAsia="宋体" w:cs="Times New Roman"/>
          <w:color w:val="000000"/>
          <w:kern w:val="0"/>
          <w:sz w:val="20"/>
          <w:szCs w:val="20"/>
          <w:u w:val="none"/>
          <w:lang w:val="en-US" w:eastAsia="zh-CN" w:bidi="ar-SA"/>
        </w:rPr>
        <w:t>s upper layer indicates no MG is needed at the moment</w:t>
      </w:r>
    </w:p>
    <w:p>
      <w:pPr>
        <w:pageBreakBefore w:val="0"/>
        <w:numPr>
          <w:ilvl w:val="2"/>
          <w:numId w:val="7"/>
        </w:numPr>
        <w:kinsoku/>
        <w:wordWrap/>
        <w:topLinePunct w:val="0"/>
        <w:bidi w:val="0"/>
        <w:adjustRightInd w:val="0"/>
        <w:snapToGrid w:val="0"/>
        <w:spacing w:before="157" w:beforeLines="50" w:after="157" w:afterLines="50" w:line="240" w:lineRule="auto"/>
        <w:ind w:left="2160" w:leftChars="0" w:hanging="360" w:firstLineChars="0"/>
        <w:jc w:val="both"/>
        <w:rPr>
          <w:rFonts w:hint="eastAsia" w:ascii="Times New Roman" w:hAnsi="Times New Roman" w:eastAsia="宋体" w:cs="Times New Roman"/>
          <w:color w:val="000000"/>
          <w:kern w:val="0"/>
          <w:sz w:val="20"/>
          <w:szCs w:val="20"/>
          <w:u w:val="none"/>
          <w:lang w:val="en-US" w:eastAsia="zh-CN" w:bidi="ar-SA"/>
        </w:rPr>
      </w:pPr>
      <w:r>
        <w:rPr>
          <w:rFonts w:hint="eastAsia" w:ascii="Times New Roman" w:hAnsi="Times New Roman" w:eastAsia="宋体" w:cs="Times New Roman"/>
          <w:color w:val="000000"/>
          <w:kern w:val="0"/>
          <w:sz w:val="20"/>
          <w:szCs w:val="20"/>
          <w:u w:val="none"/>
          <w:lang w:val="en-US" w:eastAsia="zh-CN" w:bidi="ar-SA"/>
        </w:rPr>
        <w:t>Note: if there exists activated pre-configured MG, no need to trigger DL MAC CE to deactivate it. RRC stop will eliminate this.</w:t>
      </w:r>
    </w:p>
    <w:p>
      <w:pPr>
        <w:pageBreakBefore w:val="0"/>
        <w:numPr>
          <w:ilvl w:val="0"/>
          <w:numId w:val="7"/>
        </w:numPr>
        <w:kinsoku/>
        <w:wordWrap/>
        <w:topLinePunct w:val="0"/>
        <w:bidi w:val="0"/>
        <w:adjustRightInd w:val="0"/>
        <w:snapToGrid w:val="0"/>
        <w:spacing w:before="157" w:beforeLines="50" w:after="157" w:afterLines="50" w:line="240" w:lineRule="auto"/>
        <w:ind w:left="720" w:leftChars="0" w:hanging="360" w:firstLineChars="0"/>
        <w:jc w:val="both"/>
        <w:rPr>
          <w:rFonts w:hint="eastAsia" w:ascii="Times New Roman" w:hAnsi="Times New Roman" w:eastAsia="宋体" w:cs="Times New Roman"/>
          <w:color w:val="000000"/>
          <w:kern w:val="0"/>
          <w:sz w:val="20"/>
          <w:szCs w:val="20"/>
          <w:u w:val="single"/>
          <w:lang w:val="en-US" w:eastAsia="zh-CN" w:bidi="ar-SA"/>
        </w:rPr>
      </w:pPr>
      <w:r>
        <w:rPr>
          <w:rFonts w:hint="eastAsia" w:ascii="Times New Roman" w:hAnsi="Times New Roman" w:eastAsia="宋体" w:cs="Times New Roman"/>
          <w:color w:val="000000"/>
          <w:kern w:val="0"/>
          <w:sz w:val="20"/>
          <w:szCs w:val="20"/>
          <w:u w:val="single"/>
          <w:lang w:val="en-US" w:eastAsia="zh-CN" w:bidi="ar-SA"/>
        </w:rPr>
        <w:t xml:space="preserve">The prerequisite of sending UL MAC CE activation request: </w:t>
      </w:r>
    </w:p>
    <w:p>
      <w:pPr>
        <w:pageBreakBefore w:val="0"/>
        <w:numPr>
          <w:ilvl w:val="1"/>
          <w:numId w:val="7"/>
        </w:numPr>
        <w:kinsoku/>
        <w:wordWrap/>
        <w:topLinePunct w:val="0"/>
        <w:bidi w:val="0"/>
        <w:adjustRightInd w:val="0"/>
        <w:snapToGrid w:val="0"/>
        <w:spacing w:before="157" w:beforeLines="50" w:after="157" w:afterLines="50" w:line="240" w:lineRule="auto"/>
        <w:ind w:left="1440" w:leftChars="0" w:hanging="360" w:firstLineChars="0"/>
        <w:jc w:val="both"/>
        <w:rPr>
          <w:rFonts w:hint="default" w:ascii="Times New Roman" w:hAnsi="Times New Roman" w:eastAsia="宋体" w:cs="Times New Roman"/>
          <w:color w:val="000000"/>
          <w:kern w:val="0"/>
          <w:sz w:val="20"/>
          <w:szCs w:val="20"/>
          <w:u w:val="none"/>
          <w:lang w:val="en-US" w:eastAsia="zh-CN" w:bidi="ar-SA"/>
        </w:rPr>
      </w:pPr>
      <w:r>
        <w:rPr>
          <w:rFonts w:hint="eastAsia" w:ascii="Times New Roman" w:hAnsi="Times New Roman" w:eastAsia="宋体" w:cs="Times New Roman"/>
          <w:color w:val="000000"/>
          <w:kern w:val="0"/>
          <w:sz w:val="20"/>
          <w:szCs w:val="20"/>
          <w:u w:val="none"/>
          <w:lang w:val="en-US" w:eastAsia="zh-CN" w:bidi="ar-SA"/>
        </w:rPr>
        <w:t>One or more pre-configured MG(s) is configured, and one of the them satisfies UE</w:t>
      </w:r>
      <w:r>
        <w:rPr>
          <w:rFonts w:hint="default" w:ascii="Times New Roman" w:hAnsi="Times New Roman" w:eastAsia="宋体" w:cs="Times New Roman"/>
          <w:color w:val="000000"/>
          <w:kern w:val="0"/>
          <w:sz w:val="20"/>
          <w:szCs w:val="20"/>
          <w:u w:val="none"/>
          <w:lang w:val="en-US" w:eastAsia="zh-CN" w:bidi="ar-SA"/>
        </w:rPr>
        <w:t>’</w:t>
      </w:r>
      <w:r>
        <w:rPr>
          <w:rFonts w:hint="eastAsia" w:ascii="Times New Roman" w:hAnsi="Times New Roman" w:eastAsia="宋体" w:cs="Times New Roman"/>
          <w:color w:val="000000"/>
          <w:kern w:val="0"/>
          <w:sz w:val="20"/>
          <w:szCs w:val="20"/>
          <w:u w:val="none"/>
          <w:lang w:val="en-US" w:eastAsia="zh-CN" w:bidi="ar-SA"/>
        </w:rPr>
        <w:t>s request, and UE</w:t>
      </w:r>
      <w:r>
        <w:rPr>
          <w:rFonts w:hint="default" w:ascii="Times New Roman" w:hAnsi="Times New Roman" w:eastAsia="宋体" w:cs="Times New Roman"/>
          <w:color w:val="000000"/>
          <w:kern w:val="0"/>
          <w:sz w:val="20"/>
          <w:szCs w:val="20"/>
          <w:u w:val="none"/>
          <w:lang w:val="en-US" w:eastAsia="zh-CN" w:bidi="ar-SA"/>
        </w:rPr>
        <w:t>’</w:t>
      </w:r>
      <w:r>
        <w:rPr>
          <w:rFonts w:hint="eastAsia" w:ascii="Times New Roman" w:hAnsi="Times New Roman" w:eastAsia="宋体" w:cs="Times New Roman"/>
          <w:color w:val="000000"/>
          <w:kern w:val="0"/>
          <w:sz w:val="20"/>
          <w:szCs w:val="20"/>
          <w:u w:val="none"/>
          <w:lang w:val="en-US" w:eastAsia="zh-CN" w:bidi="ar-SA"/>
        </w:rPr>
        <w:t>s higher layer indicates to activate the pre-configured MG</w:t>
      </w:r>
    </w:p>
    <w:p>
      <w:pPr>
        <w:pageBreakBefore w:val="0"/>
        <w:numPr>
          <w:ilvl w:val="0"/>
          <w:numId w:val="7"/>
        </w:numPr>
        <w:kinsoku/>
        <w:wordWrap/>
        <w:topLinePunct w:val="0"/>
        <w:bidi w:val="0"/>
        <w:adjustRightInd w:val="0"/>
        <w:snapToGrid w:val="0"/>
        <w:spacing w:before="157" w:beforeLines="50" w:after="157" w:afterLines="50" w:line="240" w:lineRule="auto"/>
        <w:ind w:left="720" w:leftChars="0" w:hanging="360" w:firstLineChars="0"/>
        <w:jc w:val="both"/>
        <w:rPr>
          <w:rFonts w:hint="eastAsia" w:ascii="Times New Roman" w:hAnsi="Times New Roman" w:eastAsia="宋体" w:cs="Times New Roman"/>
          <w:color w:val="000000"/>
          <w:kern w:val="0"/>
          <w:sz w:val="20"/>
          <w:szCs w:val="20"/>
          <w:u w:val="single"/>
          <w:lang w:val="en-US" w:eastAsia="zh-CN" w:bidi="ar-SA"/>
        </w:rPr>
      </w:pPr>
      <w:r>
        <w:rPr>
          <w:rFonts w:hint="eastAsia" w:ascii="Times New Roman" w:hAnsi="Times New Roman" w:eastAsia="宋体" w:cs="Times New Roman"/>
          <w:color w:val="000000"/>
          <w:kern w:val="0"/>
          <w:sz w:val="20"/>
          <w:szCs w:val="20"/>
          <w:u w:val="single"/>
          <w:lang w:val="en-US" w:eastAsia="zh-CN" w:bidi="ar-SA"/>
        </w:rPr>
        <w:t xml:space="preserve">The prerequisite of sending UL MAC CE deactivation request: </w:t>
      </w:r>
    </w:p>
    <w:p>
      <w:pPr>
        <w:pageBreakBefore w:val="0"/>
        <w:numPr>
          <w:ilvl w:val="1"/>
          <w:numId w:val="7"/>
        </w:numPr>
        <w:kinsoku/>
        <w:wordWrap/>
        <w:topLinePunct w:val="0"/>
        <w:bidi w:val="0"/>
        <w:adjustRightInd w:val="0"/>
        <w:snapToGrid w:val="0"/>
        <w:spacing w:before="157" w:beforeLines="50" w:after="157" w:afterLines="50" w:line="240" w:lineRule="auto"/>
        <w:ind w:left="1440" w:leftChars="0" w:hanging="360" w:firstLineChars="0"/>
        <w:jc w:val="both"/>
        <w:rPr>
          <w:rFonts w:hint="eastAsia" w:ascii="Times New Roman" w:hAnsi="Times New Roman" w:eastAsia="宋体" w:cs="Times New Roman"/>
          <w:color w:val="000000"/>
          <w:kern w:val="0"/>
          <w:sz w:val="20"/>
          <w:szCs w:val="20"/>
          <w:u w:val="none"/>
          <w:lang w:val="en-US" w:eastAsia="zh-CN" w:bidi="ar-SA"/>
        </w:rPr>
      </w:pPr>
      <w:r>
        <w:rPr>
          <w:rFonts w:hint="eastAsia" w:ascii="Times New Roman" w:hAnsi="Times New Roman" w:eastAsia="宋体" w:cs="Times New Roman"/>
          <w:color w:val="000000"/>
          <w:kern w:val="0"/>
          <w:sz w:val="20"/>
          <w:szCs w:val="20"/>
          <w:u w:val="none"/>
          <w:lang w:val="en-US" w:eastAsia="zh-CN" w:bidi="ar-SA"/>
        </w:rPr>
        <w:t>One pre-configured MG is activated, then UE</w:t>
      </w:r>
      <w:r>
        <w:rPr>
          <w:rFonts w:hint="default" w:ascii="Times New Roman" w:hAnsi="Times New Roman" w:eastAsia="宋体" w:cs="Times New Roman"/>
          <w:color w:val="000000"/>
          <w:kern w:val="0"/>
          <w:sz w:val="20"/>
          <w:szCs w:val="20"/>
          <w:u w:val="none"/>
          <w:lang w:val="en-US" w:eastAsia="zh-CN" w:bidi="ar-SA"/>
        </w:rPr>
        <w:t>’</w:t>
      </w:r>
      <w:r>
        <w:rPr>
          <w:rFonts w:hint="eastAsia" w:ascii="Times New Roman" w:hAnsi="Times New Roman" w:eastAsia="宋体" w:cs="Times New Roman"/>
          <w:color w:val="000000"/>
          <w:kern w:val="0"/>
          <w:sz w:val="20"/>
          <w:szCs w:val="20"/>
          <w:u w:val="none"/>
          <w:lang w:val="en-US" w:eastAsia="zh-CN" w:bidi="ar-SA"/>
        </w:rPr>
        <w:t xml:space="preserve">s higher layer indicates deactivation of the activated pre-configured MG </w:t>
      </w:r>
    </w:p>
    <w:p>
      <w:pPr>
        <w:pageBreakBefore w:val="0"/>
        <w:numPr>
          <w:ilvl w:val="2"/>
          <w:numId w:val="7"/>
        </w:numPr>
        <w:kinsoku/>
        <w:wordWrap/>
        <w:topLinePunct w:val="0"/>
        <w:bidi w:val="0"/>
        <w:adjustRightInd w:val="0"/>
        <w:snapToGrid w:val="0"/>
        <w:spacing w:before="157" w:beforeLines="50" w:after="157" w:afterLines="50" w:line="240" w:lineRule="auto"/>
        <w:ind w:left="2160" w:leftChars="0" w:hanging="360" w:firstLineChars="0"/>
        <w:jc w:val="both"/>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Note: in this case, higher layer assumes this activated pre-configured MG does not satisfy UE</w:t>
      </w:r>
      <w:r>
        <w:rPr>
          <w:rFonts w:hint="default" w:ascii="Times New Roman" w:hAnsi="Times New Roman" w:eastAsia="宋体" w:cs="Times New Roman"/>
          <w:color w:val="000000"/>
          <w:kern w:val="0"/>
          <w:sz w:val="20"/>
          <w:szCs w:val="20"/>
          <w:lang w:val="en-US" w:eastAsia="zh-CN" w:bidi="ar-SA"/>
        </w:rPr>
        <w:t>’</w:t>
      </w:r>
      <w:r>
        <w:rPr>
          <w:rFonts w:hint="eastAsia" w:ascii="Times New Roman" w:hAnsi="Times New Roman" w:eastAsia="宋体" w:cs="Times New Roman"/>
          <w:color w:val="000000"/>
          <w:kern w:val="0"/>
          <w:sz w:val="20"/>
          <w:szCs w:val="20"/>
          <w:lang w:val="en-US" w:eastAsia="zh-CN" w:bidi="ar-SA"/>
        </w:rPr>
        <w:t>s need anymore, or higher layer assumes no activated MGs is needed at this moment (e.g., UE is not required to perform positioning).</w:t>
      </w:r>
    </w:p>
    <w:p>
      <w:pPr>
        <w:pageBreakBefore w:val="0"/>
        <w:numPr>
          <w:ilvl w:val="0"/>
          <w:numId w:val="7"/>
        </w:numPr>
        <w:kinsoku/>
        <w:wordWrap/>
        <w:topLinePunct w:val="0"/>
        <w:bidi w:val="0"/>
        <w:adjustRightInd w:val="0"/>
        <w:snapToGrid w:val="0"/>
        <w:spacing w:before="157" w:beforeLines="50" w:after="157" w:afterLines="50" w:line="240" w:lineRule="auto"/>
        <w:ind w:left="720" w:leftChars="0" w:hanging="360" w:firstLineChars="0"/>
        <w:jc w:val="both"/>
        <w:rPr>
          <w:rFonts w:hint="eastAsia" w:ascii="Times New Roman" w:hAnsi="Times New Roman" w:eastAsia="宋体" w:cs="Times New Roman"/>
          <w:color w:val="000000"/>
          <w:kern w:val="0"/>
          <w:sz w:val="20"/>
          <w:szCs w:val="20"/>
          <w:u w:val="single"/>
          <w:lang w:val="en-US" w:eastAsia="zh-CN" w:bidi="ar-SA"/>
        </w:rPr>
      </w:pPr>
      <w:r>
        <w:rPr>
          <w:rFonts w:hint="eastAsia" w:ascii="Times New Roman" w:hAnsi="Times New Roman" w:eastAsia="宋体" w:cs="Times New Roman"/>
          <w:color w:val="000000"/>
          <w:kern w:val="0"/>
          <w:sz w:val="20"/>
          <w:szCs w:val="20"/>
          <w:u w:val="single"/>
          <w:lang w:val="en-US" w:eastAsia="zh-CN" w:bidi="ar-SA"/>
        </w:rPr>
        <w:t xml:space="preserve">The prerequisite of canceling UL MAC CE activation/deactivation request: </w:t>
      </w:r>
    </w:p>
    <w:p>
      <w:pPr>
        <w:pageBreakBefore w:val="0"/>
        <w:numPr>
          <w:ilvl w:val="1"/>
          <w:numId w:val="7"/>
        </w:numPr>
        <w:kinsoku/>
        <w:wordWrap/>
        <w:topLinePunct w:val="0"/>
        <w:bidi w:val="0"/>
        <w:adjustRightInd w:val="0"/>
        <w:snapToGrid w:val="0"/>
        <w:spacing w:before="157" w:beforeLines="50" w:after="157" w:afterLines="50" w:line="240" w:lineRule="auto"/>
        <w:ind w:left="1440" w:leftChars="0" w:hanging="360" w:firstLineChars="0"/>
        <w:jc w:val="both"/>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When the UL MAC CE is already transmitted, or</w:t>
      </w:r>
    </w:p>
    <w:p>
      <w:pPr>
        <w:pageBreakBefore w:val="0"/>
        <w:numPr>
          <w:ilvl w:val="1"/>
          <w:numId w:val="7"/>
        </w:numPr>
        <w:kinsoku/>
        <w:wordWrap/>
        <w:topLinePunct w:val="0"/>
        <w:bidi w:val="0"/>
        <w:adjustRightInd w:val="0"/>
        <w:snapToGrid w:val="0"/>
        <w:spacing w:before="157" w:beforeLines="50" w:after="157" w:afterLines="50" w:line="240" w:lineRule="auto"/>
        <w:ind w:left="1440" w:leftChars="0" w:hanging="360" w:firstLineChars="0"/>
        <w:jc w:val="both"/>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 xml:space="preserve">When the UL MAC CE is triggered but not transmitted yet, </w:t>
      </w:r>
      <w:r>
        <w:rPr>
          <w:rFonts w:hint="eastAsia" w:ascii="Times New Roman" w:hAnsi="Times New Roman" w:eastAsia="宋体"/>
          <w:color w:val="000000"/>
          <w:sz w:val="20"/>
          <w:szCs w:val="20"/>
          <w:vertAlign w:val="baseline"/>
          <w:lang w:val="en-US" w:eastAsia="zh-CN"/>
        </w:rPr>
        <w:t>a request from upper layers to transmit a new request to gNB for a new/modified gap configuration is received, or</w:t>
      </w:r>
    </w:p>
    <w:p>
      <w:pPr>
        <w:pageBreakBefore w:val="0"/>
        <w:numPr>
          <w:ilvl w:val="1"/>
          <w:numId w:val="7"/>
        </w:numPr>
        <w:kinsoku/>
        <w:wordWrap/>
        <w:topLinePunct w:val="0"/>
        <w:bidi w:val="0"/>
        <w:adjustRightInd w:val="0"/>
        <w:snapToGrid w:val="0"/>
        <w:spacing w:before="157" w:beforeLines="50" w:after="157" w:afterLines="50" w:line="240" w:lineRule="auto"/>
        <w:ind w:left="1440" w:leftChars="0" w:hanging="360" w:firstLineChars="0"/>
        <w:jc w:val="both"/>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 xml:space="preserve">When the UL MAC CE is triggered but not transmitted yet, </w:t>
      </w:r>
      <w:r>
        <w:rPr>
          <w:rFonts w:hint="eastAsia" w:ascii="Times New Roman" w:hAnsi="Times New Roman" w:eastAsia="宋体"/>
          <w:color w:val="000000"/>
          <w:sz w:val="20"/>
          <w:szCs w:val="20"/>
          <w:vertAlign w:val="baseline"/>
          <w:lang w:val="en-US" w:eastAsia="zh-CN"/>
        </w:rPr>
        <w:t>an indication from upper layers that the gaps are not needed any more or a gap with a new id needs to be activated is received, or</w:t>
      </w:r>
    </w:p>
    <w:p>
      <w:pPr>
        <w:pageBreakBefore w:val="0"/>
        <w:numPr>
          <w:ilvl w:val="1"/>
          <w:numId w:val="7"/>
        </w:numPr>
        <w:kinsoku/>
        <w:wordWrap/>
        <w:topLinePunct w:val="0"/>
        <w:bidi w:val="0"/>
        <w:adjustRightInd w:val="0"/>
        <w:snapToGrid w:val="0"/>
        <w:spacing w:before="157" w:beforeLines="50" w:after="157" w:afterLines="50" w:line="240" w:lineRule="auto"/>
        <w:ind w:left="1440" w:leftChars="0" w:hanging="360" w:firstLineChars="0"/>
        <w:jc w:val="both"/>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eastAsia="宋体"/>
          <w:color w:val="000000"/>
          <w:sz w:val="20"/>
          <w:szCs w:val="20"/>
          <w:vertAlign w:val="baseline"/>
          <w:lang w:val="en-US" w:eastAsia="zh-CN"/>
        </w:rPr>
        <w:t>On MAC reset</w:t>
      </w:r>
    </w:p>
    <w:p>
      <w:pPr>
        <w:pageBreakBefore w:val="0"/>
        <w:numPr>
          <w:ilvl w:val="0"/>
          <w:numId w:val="7"/>
        </w:numPr>
        <w:kinsoku/>
        <w:wordWrap/>
        <w:topLinePunct w:val="0"/>
        <w:bidi w:val="0"/>
        <w:adjustRightInd w:val="0"/>
        <w:snapToGrid w:val="0"/>
        <w:spacing w:before="157" w:beforeLines="50" w:after="157" w:afterLines="50" w:line="240" w:lineRule="auto"/>
        <w:ind w:left="720" w:leftChars="0" w:hanging="360" w:firstLineChars="0"/>
        <w:jc w:val="both"/>
        <w:rPr>
          <w:rFonts w:hint="default" w:ascii="Times New Roman" w:hAnsi="Times New Roman" w:eastAsia="宋体" w:cs="Times New Roman"/>
          <w:color w:val="000000"/>
          <w:kern w:val="0"/>
          <w:sz w:val="20"/>
          <w:szCs w:val="20"/>
          <w:u w:val="single"/>
          <w:lang w:val="en-US" w:eastAsia="zh-CN" w:bidi="ar-SA"/>
        </w:rPr>
      </w:pPr>
      <w:r>
        <w:rPr>
          <w:rFonts w:hint="eastAsia" w:ascii="Times New Roman" w:hAnsi="Times New Roman" w:eastAsia="宋体" w:cs="Times New Roman"/>
          <w:color w:val="000000"/>
          <w:kern w:val="0"/>
          <w:sz w:val="20"/>
          <w:szCs w:val="20"/>
          <w:u w:val="single"/>
          <w:lang w:val="en-US" w:eastAsia="zh-CN" w:bidi="ar-SA"/>
        </w:rPr>
        <w:t>When UE receives DL MAC CE activation commend:</w:t>
      </w:r>
    </w:p>
    <w:p>
      <w:pPr>
        <w:pageBreakBefore w:val="0"/>
        <w:numPr>
          <w:ilvl w:val="1"/>
          <w:numId w:val="7"/>
        </w:numPr>
        <w:kinsoku/>
        <w:wordWrap/>
        <w:topLinePunct w:val="0"/>
        <w:bidi w:val="0"/>
        <w:adjustRightInd w:val="0"/>
        <w:snapToGrid w:val="0"/>
        <w:spacing w:before="157" w:beforeLines="50" w:after="157" w:afterLines="50" w:line="240" w:lineRule="auto"/>
        <w:ind w:left="1440" w:leftChars="0" w:hanging="360" w:firstLineChars="0"/>
        <w:jc w:val="both"/>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 xml:space="preserve">UE activates the indicated pre-configured MG </w:t>
      </w:r>
    </w:p>
    <w:p>
      <w:pPr>
        <w:pageBreakBefore w:val="0"/>
        <w:numPr>
          <w:ilvl w:val="0"/>
          <w:numId w:val="7"/>
        </w:numPr>
        <w:kinsoku/>
        <w:wordWrap/>
        <w:topLinePunct w:val="0"/>
        <w:bidi w:val="0"/>
        <w:adjustRightInd w:val="0"/>
        <w:snapToGrid w:val="0"/>
        <w:spacing w:before="157" w:beforeLines="50" w:after="157" w:afterLines="50" w:line="240" w:lineRule="auto"/>
        <w:ind w:left="720" w:leftChars="0" w:hanging="360" w:firstLineChars="0"/>
        <w:jc w:val="both"/>
        <w:rPr>
          <w:rFonts w:hint="default" w:ascii="Times New Roman" w:hAnsi="Times New Roman" w:eastAsia="宋体" w:cs="Times New Roman"/>
          <w:color w:val="000000"/>
          <w:kern w:val="0"/>
          <w:sz w:val="20"/>
          <w:szCs w:val="20"/>
          <w:u w:val="single"/>
          <w:lang w:val="en-US" w:eastAsia="zh-CN" w:bidi="ar-SA"/>
        </w:rPr>
      </w:pPr>
      <w:r>
        <w:rPr>
          <w:rFonts w:hint="eastAsia" w:ascii="Times New Roman" w:hAnsi="Times New Roman" w:eastAsia="宋体" w:cs="Times New Roman"/>
          <w:color w:val="000000"/>
          <w:kern w:val="0"/>
          <w:sz w:val="20"/>
          <w:szCs w:val="20"/>
          <w:u w:val="single"/>
          <w:lang w:val="en-US" w:eastAsia="zh-CN" w:bidi="ar-SA"/>
        </w:rPr>
        <w:t>When UE receives DL MAC CE deactivation commend:</w:t>
      </w:r>
    </w:p>
    <w:p>
      <w:pPr>
        <w:pageBreakBefore w:val="0"/>
        <w:numPr>
          <w:ilvl w:val="1"/>
          <w:numId w:val="7"/>
        </w:numPr>
        <w:kinsoku/>
        <w:wordWrap/>
        <w:topLinePunct w:val="0"/>
        <w:bidi w:val="0"/>
        <w:adjustRightInd w:val="0"/>
        <w:snapToGrid w:val="0"/>
        <w:spacing w:before="157" w:beforeLines="50" w:after="157" w:afterLines="50" w:line="240" w:lineRule="auto"/>
        <w:ind w:left="1440" w:leftChars="0" w:hanging="360" w:firstLineChars="0"/>
        <w:jc w:val="both"/>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u w:val="none"/>
          <w:lang w:val="en-US" w:eastAsia="zh-CN" w:bidi="ar-SA"/>
        </w:rPr>
        <w:t>UE deactivates the indicated pre-configured MG</w:t>
      </w:r>
    </w:p>
    <w:p>
      <w:pPr>
        <w:pageBreakBefore w:val="0"/>
        <w:numPr>
          <w:ilvl w:val="0"/>
          <w:numId w:val="0"/>
        </w:numPr>
        <w:kinsoku/>
        <w:wordWrap/>
        <w:topLinePunct w:val="0"/>
        <w:bidi w:val="0"/>
        <w:adjustRightInd w:val="0"/>
        <w:snapToGrid w:val="0"/>
        <w:spacing w:before="157" w:beforeLines="50" w:after="157" w:afterLines="50" w:line="240" w:lineRule="auto"/>
        <w:jc w:val="both"/>
        <w:rPr>
          <w:rFonts w:hint="eastAsia" w:ascii="Times New Roman" w:hAnsi="Times New Roman" w:eastAsia="宋体" w:cs="Times New Roman"/>
          <w:color w:val="000000"/>
          <w:kern w:val="0"/>
          <w:sz w:val="20"/>
          <w:szCs w:val="20"/>
          <w:u w:val="none"/>
          <w:lang w:val="en-US" w:eastAsia="zh-CN" w:bidi="ar-SA"/>
        </w:rPr>
      </w:pPr>
      <w:r>
        <w:rPr>
          <w:rFonts w:hint="eastAsia" w:ascii="Times New Roman" w:hAnsi="Times New Roman" w:eastAsia="宋体" w:cs="Times New Roman"/>
          <w:color w:val="000000"/>
          <w:kern w:val="0"/>
          <w:sz w:val="20"/>
          <w:szCs w:val="20"/>
          <w:u w:val="none"/>
          <w:lang w:val="en-US" w:eastAsia="zh-CN" w:bidi="ar-SA"/>
        </w:rPr>
        <w:t>Based on above, we think the complete signaling to achieve pre-configured MG should be designed as follows(the Note captures the current status of corresponding running CR and suggested change):</w:t>
      </w:r>
    </w:p>
    <w:p>
      <w:pPr>
        <w:pageBreakBefore w:val="0"/>
        <w:numPr>
          <w:ilvl w:val="0"/>
          <w:numId w:val="7"/>
        </w:numPr>
        <w:kinsoku/>
        <w:wordWrap/>
        <w:topLinePunct w:val="0"/>
        <w:bidi w:val="0"/>
        <w:adjustRightInd w:val="0"/>
        <w:snapToGrid w:val="0"/>
        <w:spacing w:before="157" w:beforeLines="50" w:after="157" w:afterLines="50" w:line="240" w:lineRule="auto"/>
        <w:ind w:left="720" w:leftChars="0" w:hanging="360" w:firstLineChars="0"/>
        <w:jc w:val="both"/>
        <w:rPr>
          <w:rFonts w:hint="eastAsia" w:ascii="Times New Roman" w:hAnsi="Times New Roman" w:eastAsia="宋体" w:cs="Times New Roman"/>
          <w:color w:val="000000"/>
          <w:kern w:val="0"/>
          <w:sz w:val="20"/>
          <w:szCs w:val="20"/>
          <w:u w:val="none"/>
          <w:lang w:val="en-US" w:eastAsia="zh-CN" w:bidi="ar-SA"/>
        </w:rPr>
      </w:pPr>
      <w:r>
        <w:rPr>
          <w:rFonts w:hint="eastAsia" w:ascii="Times New Roman" w:hAnsi="Times New Roman" w:eastAsia="宋体" w:cs="Times New Roman"/>
          <w:color w:val="000000"/>
          <w:kern w:val="0"/>
          <w:sz w:val="20"/>
          <w:szCs w:val="20"/>
          <w:u w:val="none"/>
          <w:lang w:val="en-US" w:eastAsia="zh-CN" w:bidi="ar-SA"/>
        </w:rPr>
        <w:t xml:space="preserve">The pre-configured MG configuration should be captured together with measurement gap configuration in RRC spec, for example in 38.331 section 5.5.29. </w:t>
      </w:r>
    </w:p>
    <w:p>
      <w:pPr>
        <w:pageBreakBefore w:val="0"/>
        <w:numPr>
          <w:ilvl w:val="1"/>
          <w:numId w:val="7"/>
        </w:numPr>
        <w:kinsoku/>
        <w:wordWrap/>
        <w:topLinePunct w:val="0"/>
        <w:bidi w:val="0"/>
        <w:adjustRightInd w:val="0"/>
        <w:snapToGrid w:val="0"/>
        <w:spacing w:before="157" w:beforeLines="50" w:after="157" w:afterLines="50" w:line="240" w:lineRule="auto"/>
        <w:ind w:left="1440" w:leftChars="0" w:hanging="360" w:firstLineChars="0"/>
        <w:jc w:val="both"/>
        <w:rPr>
          <w:rFonts w:hint="eastAsia" w:ascii="Times New Roman" w:hAnsi="Times New Roman" w:eastAsia="宋体" w:cs="Times New Roman"/>
          <w:color w:val="000000"/>
          <w:kern w:val="0"/>
          <w:sz w:val="20"/>
          <w:szCs w:val="20"/>
          <w:u w:val="none"/>
          <w:lang w:val="en-US" w:eastAsia="zh-CN" w:bidi="ar-SA"/>
        </w:rPr>
      </w:pPr>
      <w:r>
        <w:rPr>
          <w:rFonts w:hint="eastAsia" w:ascii="Times New Roman" w:hAnsi="Times New Roman" w:eastAsia="宋体" w:cs="Times New Roman"/>
          <w:color w:val="000000"/>
          <w:kern w:val="0"/>
          <w:sz w:val="20"/>
          <w:szCs w:val="20"/>
          <w:u w:val="none"/>
          <w:lang w:val="en-US" w:eastAsia="zh-CN" w:bidi="ar-SA"/>
        </w:rPr>
        <w:t>Note: Separate positioning pre-configured MG list is agreed in RAN2 Ad Hoc meeting, so the corresponding description should be further added.</w:t>
      </w:r>
    </w:p>
    <w:p>
      <w:pPr>
        <w:pageBreakBefore w:val="0"/>
        <w:numPr>
          <w:ilvl w:val="0"/>
          <w:numId w:val="7"/>
        </w:numPr>
        <w:kinsoku/>
        <w:wordWrap/>
        <w:topLinePunct w:val="0"/>
        <w:bidi w:val="0"/>
        <w:adjustRightInd w:val="0"/>
        <w:snapToGrid w:val="0"/>
        <w:spacing w:before="157" w:beforeLines="50" w:after="157" w:afterLines="50" w:line="240" w:lineRule="auto"/>
        <w:ind w:left="720" w:leftChars="0" w:hanging="360" w:firstLineChars="0"/>
        <w:jc w:val="both"/>
        <w:rPr>
          <w:rFonts w:hint="eastAsia" w:ascii="Times New Roman" w:hAnsi="Times New Roman" w:eastAsia="宋体" w:cs="Times New Roman"/>
          <w:color w:val="000000"/>
          <w:kern w:val="0"/>
          <w:sz w:val="20"/>
          <w:szCs w:val="20"/>
          <w:u w:val="none"/>
          <w:lang w:val="en-US" w:eastAsia="zh-CN" w:bidi="ar-SA"/>
        </w:rPr>
      </w:pPr>
      <w:r>
        <w:rPr>
          <w:rFonts w:hint="eastAsia" w:ascii="Times New Roman" w:hAnsi="Times New Roman" w:eastAsia="宋体" w:cs="Times New Roman"/>
          <w:color w:val="000000"/>
          <w:kern w:val="0"/>
          <w:sz w:val="20"/>
          <w:szCs w:val="20"/>
          <w:u w:val="none"/>
          <w:lang w:val="en-US" w:eastAsia="zh-CN" w:bidi="ar-SA"/>
        </w:rPr>
        <w:t>The section 5.5.6 in 38.331 illustrates the procedure of location measurement indication, therefore, the 1</w:t>
      </w:r>
      <w:r>
        <w:rPr>
          <w:rFonts w:hint="eastAsia" w:ascii="Times New Roman" w:hAnsi="Times New Roman" w:eastAsia="宋体" w:cs="Times New Roman"/>
          <w:color w:val="000000"/>
          <w:kern w:val="0"/>
          <w:sz w:val="20"/>
          <w:szCs w:val="20"/>
          <w:u w:val="none"/>
          <w:vertAlign w:val="superscript"/>
          <w:lang w:val="en-US" w:eastAsia="zh-CN" w:bidi="ar-SA"/>
        </w:rPr>
        <w:t>st</w:t>
      </w:r>
      <w:r>
        <w:rPr>
          <w:rFonts w:hint="eastAsia" w:ascii="Times New Roman" w:hAnsi="Times New Roman" w:eastAsia="宋体" w:cs="Times New Roman"/>
          <w:color w:val="000000"/>
          <w:kern w:val="0"/>
          <w:sz w:val="20"/>
          <w:szCs w:val="20"/>
          <w:u w:val="none"/>
          <w:lang w:val="en-US" w:eastAsia="zh-CN" w:bidi="ar-SA"/>
        </w:rPr>
        <w:t xml:space="preserve"> and 2</w:t>
      </w:r>
      <w:r>
        <w:rPr>
          <w:rFonts w:hint="eastAsia" w:ascii="Times New Roman" w:hAnsi="Times New Roman" w:eastAsia="宋体" w:cs="Times New Roman"/>
          <w:color w:val="000000"/>
          <w:kern w:val="0"/>
          <w:sz w:val="20"/>
          <w:szCs w:val="20"/>
          <w:u w:val="none"/>
          <w:vertAlign w:val="superscript"/>
          <w:lang w:val="en-US" w:eastAsia="zh-CN" w:bidi="ar-SA"/>
        </w:rPr>
        <w:t>nd</w:t>
      </w:r>
      <w:r>
        <w:rPr>
          <w:rFonts w:hint="eastAsia" w:ascii="Times New Roman" w:hAnsi="Times New Roman" w:eastAsia="宋体" w:cs="Times New Roman"/>
          <w:color w:val="000000"/>
          <w:kern w:val="0"/>
          <w:sz w:val="20"/>
          <w:szCs w:val="20"/>
          <w:u w:val="none"/>
          <w:lang w:val="en-US" w:eastAsia="zh-CN" w:bidi="ar-SA"/>
        </w:rPr>
        <w:t xml:space="preserve"> bullet of the above procedure should be captured in section 5.5.6. </w:t>
      </w:r>
    </w:p>
    <w:p>
      <w:pPr>
        <w:pageBreakBefore w:val="0"/>
        <w:numPr>
          <w:ilvl w:val="1"/>
          <w:numId w:val="7"/>
        </w:numPr>
        <w:kinsoku/>
        <w:wordWrap/>
        <w:topLinePunct w:val="0"/>
        <w:bidi w:val="0"/>
        <w:adjustRightInd w:val="0"/>
        <w:snapToGrid w:val="0"/>
        <w:spacing w:before="157" w:beforeLines="50" w:after="157" w:afterLines="50" w:line="240" w:lineRule="auto"/>
        <w:ind w:left="1440" w:leftChars="0" w:hanging="360" w:firstLineChars="0"/>
        <w:jc w:val="both"/>
        <w:rPr>
          <w:rFonts w:hint="eastAsia" w:ascii="Times New Roman" w:hAnsi="Times New Roman" w:eastAsia="宋体" w:cs="Times New Roman"/>
          <w:color w:val="000000"/>
          <w:kern w:val="0"/>
          <w:sz w:val="20"/>
          <w:szCs w:val="20"/>
          <w:u w:val="none"/>
          <w:lang w:val="en-US" w:eastAsia="zh-CN" w:bidi="ar-SA"/>
        </w:rPr>
      </w:pPr>
      <w:r>
        <w:rPr>
          <w:rFonts w:hint="eastAsia" w:ascii="Times New Roman" w:hAnsi="Times New Roman" w:eastAsia="宋体" w:cs="Times New Roman"/>
          <w:color w:val="000000"/>
          <w:kern w:val="0"/>
          <w:sz w:val="20"/>
          <w:szCs w:val="20"/>
          <w:u w:val="none"/>
          <w:lang w:val="en-US" w:eastAsia="zh-CN" w:bidi="ar-SA"/>
        </w:rPr>
        <w:t>Note: Section 5.5.6 in latest 38.331 running CR should be further corrected.</w:t>
      </w:r>
    </w:p>
    <w:p>
      <w:pPr>
        <w:pageBreakBefore w:val="0"/>
        <w:numPr>
          <w:ilvl w:val="0"/>
          <w:numId w:val="7"/>
        </w:numPr>
        <w:kinsoku/>
        <w:wordWrap/>
        <w:topLinePunct w:val="0"/>
        <w:bidi w:val="0"/>
        <w:adjustRightInd w:val="0"/>
        <w:snapToGrid w:val="0"/>
        <w:spacing w:before="157" w:beforeLines="50" w:after="157" w:afterLines="50" w:line="240" w:lineRule="auto"/>
        <w:ind w:left="720" w:leftChars="0" w:hanging="360" w:firstLineChars="0"/>
        <w:jc w:val="both"/>
        <w:rPr>
          <w:rFonts w:hint="default" w:ascii="Times New Roman" w:hAnsi="Times New Roman" w:eastAsia="宋体" w:cs="Times New Roman"/>
          <w:color w:val="000000"/>
          <w:kern w:val="0"/>
          <w:sz w:val="20"/>
          <w:szCs w:val="20"/>
          <w:u w:val="none"/>
          <w:lang w:val="en-US" w:eastAsia="zh-CN" w:bidi="ar-SA"/>
        </w:rPr>
      </w:pPr>
      <w:r>
        <w:rPr>
          <w:rFonts w:hint="eastAsia" w:ascii="Times New Roman" w:hAnsi="Times New Roman" w:eastAsia="宋体" w:cs="Times New Roman"/>
          <w:color w:val="000000"/>
          <w:kern w:val="0"/>
          <w:sz w:val="20"/>
          <w:szCs w:val="20"/>
          <w:u w:val="none"/>
          <w:lang w:val="en-US" w:eastAsia="zh-CN" w:bidi="ar-SA"/>
        </w:rPr>
        <w:t>The pure pre-configured MG UL MAC CE activation/deactivation request(3</w:t>
      </w:r>
      <w:r>
        <w:rPr>
          <w:rFonts w:hint="eastAsia" w:ascii="Times New Roman" w:hAnsi="Times New Roman" w:eastAsia="宋体" w:cs="Times New Roman"/>
          <w:color w:val="000000"/>
          <w:kern w:val="0"/>
          <w:sz w:val="20"/>
          <w:szCs w:val="20"/>
          <w:u w:val="none"/>
          <w:vertAlign w:val="superscript"/>
          <w:lang w:val="en-US" w:eastAsia="zh-CN" w:bidi="ar-SA"/>
        </w:rPr>
        <w:t>rd</w:t>
      </w:r>
      <w:r>
        <w:rPr>
          <w:rFonts w:hint="eastAsia" w:ascii="Times New Roman" w:hAnsi="Times New Roman" w:eastAsia="宋体" w:cs="Times New Roman"/>
          <w:color w:val="000000"/>
          <w:kern w:val="0"/>
          <w:sz w:val="20"/>
          <w:szCs w:val="20"/>
          <w:u w:val="none"/>
          <w:lang w:val="en-US" w:eastAsia="zh-CN" w:bidi="ar-SA"/>
        </w:rPr>
        <w:t xml:space="preserve"> and 4</w:t>
      </w:r>
      <w:r>
        <w:rPr>
          <w:rFonts w:hint="eastAsia" w:ascii="Times New Roman" w:hAnsi="Times New Roman" w:eastAsia="宋体" w:cs="Times New Roman"/>
          <w:color w:val="000000"/>
          <w:kern w:val="0"/>
          <w:sz w:val="20"/>
          <w:szCs w:val="20"/>
          <w:u w:val="none"/>
          <w:vertAlign w:val="superscript"/>
          <w:lang w:val="en-US" w:eastAsia="zh-CN" w:bidi="ar-SA"/>
        </w:rPr>
        <w:t>th</w:t>
      </w:r>
      <w:r>
        <w:rPr>
          <w:rFonts w:hint="eastAsia" w:ascii="Times New Roman" w:hAnsi="Times New Roman" w:eastAsia="宋体" w:cs="Times New Roman"/>
          <w:color w:val="000000"/>
          <w:kern w:val="0"/>
          <w:sz w:val="20"/>
          <w:szCs w:val="20"/>
          <w:u w:val="none"/>
          <w:lang w:val="en-US" w:eastAsia="zh-CN" w:bidi="ar-SA"/>
        </w:rPr>
        <w:t xml:space="preserve"> bullet) should be captured in MAC spec, for example, section 5.25 in the latest 38.321 running CR. Because the UL MAC CE activation/deactivation is triggered by upper layer, this procedure should also be captured in RRC spec.</w:t>
      </w:r>
    </w:p>
    <w:p>
      <w:pPr>
        <w:pageBreakBefore w:val="0"/>
        <w:numPr>
          <w:ilvl w:val="1"/>
          <w:numId w:val="7"/>
        </w:numPr>
        <w:kinsoku/>
        <w:wordWrap/>
        <w:topLinePunct w:val="0"/>
        <w:bidi w:val="0"/>
        <w:adjustRightInd w:val="0"/>
        <w:snapToGrid w:val="0"/>
        <w:spacing w:before="157" w:beforeLines="50" w:after="157" w:afterLines="50" w:line="240" w:lineRule="auto"/>
        <w:ind w:left="1440" w:leftChars="0" w:hanging="360" w:firstLineChars="0"/>
        <w:jc w:val="both"/>
        <w:rPr>
          <w:rFonts w:hint="default" w:ascii="Times New Roman" w:hAnsi="Times New Roman" w:eastAsia="宋体" w:cs="Times New Roman"/>
          <w:color w:val="000000"/>
          <w:kern w:val="0"/>
          <w:sz w:val="20"/>
          <w:szCs w:val="20"/>
          <w:u w:val="none"/>
          <w:lang w:val="en-US" w:eastAsia="zh-CN" w:bidi="ar-SA"/>
        </w:rPr>
      </w:pPr>
      <w:r>
        <w:rPr>
          <w:rFonts w:hint="eastAsia" w:ascii="Times New Roman" w:hAnsi="Times New Roman" w:eastAsia="宋体" w:cs="Times New Roman"/>
          <w:color w:val="000000"/>
          <w:kern w:val="0"/>
          <w:sz w:val="20"/>
          <w:szCs w:val="20"/>
          <w:u w:val="none"/>
          <w:lang w:val="en-US" w:eastAsia="zh-CN" w:bidi="ar-SA"/>
        </w:rPr>
        <w:t>Note 1: Section 5.25 in the latest 38.321 running CR should explicitly specify that the MAC layer follows RRC layer</w:t>
      </w:r>
      <w:r>
        <w:rPr>
          <w:rFonts w:hint="default" w:ascii="Times New Roman" w:hAnsi="Times New Roman" w:eastAsia="宋体" w:cs="Times New Roman"/>
          <w:color w:val="000000"/>
          <w:kern w:val="0"/>
          <w:sz w:val="20"/>
          <w:szCs w:val="20"/>
          <w:u w:val="none"/>
          <w:lang w:val="en-US" w:eastAsia="zh-CN" w:bidi="ar-SA"/>
        </w:rPr>
        <w:t>’</w:t>
      </w:r>
      <w:r>
        <w:rPr>
          <w:rFonts w:hint="eastAsia" w:ascii="Times New Roman" w:hAnsi="Times New Roman" w:eastAsia="宋体" w:cs="Times New Roman"/>
          <w:color w:val="000000"/>
          <w:kern w:val="0"/>
          <w:sz w:val="20"/>
          <w:szCs w:val="20"/>
          <w:u w:val="none"/>
          <w:lang w:val="en-US" w:eastAsia="zh-CN" w:bidi="ar-SA"/>
        </w:rPr>
        <w:t xml:space="preserve">s instruction for UL MAC CE activation/deactivation request. </w:t>
      </w:r>
    </w:p>
    <w:p>
      <w:pPr>
        <w:pageBreakBefore w:val="0"/>
        <w:numPr>
          <w:ilvl w:val="1"/>
          <w:numId w:val="7"/>
        </w:numPr>
        <w:kinsoku/>
        <w:wordWrap/>
        <w:topLinePunct w:val="0"/>
        <w:bidi w:val="0"/>
        <w:adjustRightInd w:val="0"/>
        <w:snapToGrid w:val="0"/>
        <w:spacing w:before="157" w:beforeLines="50" w:after="157" w:afterLines="50" w:line="240" w:lineRule="auto"/>
        <w:ind w:left="1440" w:leftChars="0" w:hanging="360" w:firstLineChars="0"/>
        <w:jc w:val="both"/>
        <w:rPr>
          <w:rFonts w:hint="default" w:ascii="Times New Roman" w:hAnsi="Times New Roman" w:eastAsia="宋体" w:cs="Times New Roman"/>
          <w:color w:val="000000"/>
          <w:kern w:val="0"/>
          <w:sz w:val="20"/>
          <w:szCs w:val="20"/>
          <w:u w:val="none"/>
          <w:lang w:val="en-US" w:eastAsia="zh-CN" w:bidi="ar-SA"/>
        </w:rPr>
      </w:pPr>
      <w:r>
        <w:rPr>
          <w:rFonts w:hint="eastAsia" w:ascii="Times New Roman" w:hAnsi="Times New Roman" w:eastAsia="宋体" w:cs="Times New Roman"/>
          <w:color w:val="000000"/>
          <w:kern w:val="0"/>
          <w:sz w:val="20"/>
          <w:szCs w:val="20"/>
          <w:u w:val="none"/>
          <w:lang w:val="en-US" w:eastAsia="zh-CN" w:bidi="ar-SA"/>
        </w:rPr>
        <w:t>Note 2: Current RRC spec does not capture the UL MAC CE activation/deactivation condition, furthermore, section 5.5.6.2 is about the initiation of location measurement indication, it is not appropriate to embed it in this section. So a new section should be defined dedicated for pre-configured MG, including UL MAC CE activation/deactivation/cancellation procedure.</w:t>
      </w:r>
    </w:p>
    <w:p>
      <w:pPr>
        <w:pageBreakBefore w:val="0"/>
        <w:numPr>
          <w:ilvl w:val="0"/>
          <w:numId w:val="7"/>
        </w:numPr>
        <w:kinsoku/>
        <w:wordWrap/>
        <w:topLinePunct w:val="0"/>
        <w:bidi w:val="0"/>
        <w:adjustRightInd w:val="0"/>
        <w:snapToGrid w:val="0"/>
        <w:spacing w:before="157" w:beforeLines="50" w:after="157" w:afterLines="50" w:line="240" w:lineRule="auto"/>
        <w:ind w:left="720" w:leftChars="0" w:hanging="360" w:firstLineChars="0"/>
        <w:jc w:val="both"/>
        <w:rPr>
          <w:rFonts w:hint="default" w:ascii="Times New Roman" w:hAnsi="Times New Roman" w:eastAsia="宋体" w:cs="Times New Roman"/>
          <w:color w:val="000000"/>
          <w:kern w:val="0"/>
          <w:sz w:val="20"/>
          <w:szCs w:val="20"/>
          <w:u w:val="none"/>
          <w:lang w:val="en-US" w:eastAsia="zh-CN" w:bidi="ar-SA"/>
        </w:rPr>
      </w:pPr>
      <w:r>
        <w:rPr>
          <w:rFonts w:hint="eastAsia" w:ascii="Times New Roman" w:hAnsi="Times New Roman" w:eastAsia="宋体" w:cs="Times New Roman"/>
          <w:color w:val="000000"/>
          <w:kern w:val="0"/>
          <w:sz w:val="20"/>
          <w:szCs w:val="20"/>
          <w:u w:val="none"/>
          <w:lang w:val="en-US" w:eastAsia="zh-CN" w:bidi="ar-SA"/>
        </w:rPr>
        <w:t>For the 5</w:t>
      </w:r>
      <w:r>
        <w:rPr>
          <w:rFonts w:hint="eastAsia" w:ascii="Times New Roman" w:hAnsi="Times New Roman" w:eastAsia="宋体" w:cs="Times New Roman"/>
          <w:color w:val="000000"/>
          <w:kern w:val="0"/>
          <w:sz w:val="20"/>
          <w:szCs w:val="20"/>
          <w:u w:val="none"/>
          <w:vertAlign w:val="superscript"/>
          <w:lang w:val="en-US" w:eastAsia="zh-CN" w:bidi="ar-SA"/>
        </w:rPr>
        <w:t>th</w:t>
      </w:r>
      <w:r>
        <w:rPr>
          <w:rFonts w:hint="eastAsia" w:ascii="Times New Roman" w:hAnsi="Times New Roman" w:eastAsia="宋体" w:cs="Times New Roman"/>
          <w:color w:val="000000"/>
          <w:kern w:val="0"/>
          <w:sz w:val="20"/>
          <w:szCs w:val="20"/>
          <w:u w:val="none"/>
          <w:lang w:val="en-US" w:eastAsia="zh-CN" w:bidi="ar-SA"/>
        </w:rPr>
        <w:t xml:space="preserve"> bullet, The UL MAC CE cancellation procedure should be captured in the MAC spec, for example, section 5.25 in the latest 38.321 running CR. Because some of the UL MAC CE cancellation are triggered by upper layer, this procedure should also be captured in RRC spec.</w:t>
      </w:r>
    </w:p>
    <w:p>
      <w:pPr>
        <w:pageBreakBefore w:val="0"/>
        <w:numPr>
          <w:ilvl w:val="1"/>
          <w:numId w:val="7"/>
        </w:numPr>
        <w:kinsoku/>
        <w:wordWrap/>
        <w:topLinePunct w:val="0"/>
        <w:bidi w:val="0"/>
        <w:adjustRightInd w:val="0"/>
        <w:snapToGrid w:val="0"/>
        <w:spacing w:before="157" w:beforeLines="50" w:after="157" w:afterLines="50" w:line="240" w:lineRule="auto"/>
        <w:ind w:left="1440" w:leftChars="0" w:hanging="360" w:firstLineChars="0"/>
        <w:jc w:val="both"/>
        <w:rPr>
          <w:rFonts w:hint="default" w:ascii="Times New Roman" w:hAnsi="Times New Roman" w:eastAsia="宋体" w:cs="Times New Roman"/>
          <w:color w:val="000000"/>
          <w:kern w:val="0"/>
          <w:sz w:val="20"/>
          <w:szCs w:val="20"/>
          <w:u w:val="none"/>
          <w:lang w:val="en-US" w:eastAsia="zh-CN" w:bidi="ar-SA"/>
        </w:rPr>
      </w:pPr>
      <w:r>
        <w:rPr>
          <w:rFonts w:hint="eastAsia" w:ascii="Times New Roman" w:hAnsi="Times New Roman" w:eastAsia="宋体" w:cs="Times New Roman"/>
          <w:color w:val="000000"/>
          <w:kern w:val="0"/>
          <w:sz w:val="20"/>
          <w:szCs w:val="20"/>
          <w:u w:val="none"/>
          <w:lang w:val="en-US" w:eastAsia="zh-CN" w:bidi="ar-SA"/>
        </w:rPr>
        <w:t xml:space="preserve">Note 1: Section 5.25 in the latest 38.321 running CR captures some of the cancellation prerequisite, but it is incomplete. </w:t>
      </w:r>
    </w:p>
    <w:p>
      <w:pPr>
        <w:pageBreakBefore w:val="0"/>
        <w:numPr>
          <w:ilvl w:val="1"/>
          <w:numId w:val="7"/>
        </w:numPr>
        <w:kinsoku/>
        <w:wordWrap/>
        <w:topLinePunct w:val="0"/>
        <w:bidi w:val="0"/>
        <w:adjustRightInd w:val="0"/>
        <w:snapToGrid w:val="0"/>
        <w:spacing w:before="157" w:beforeLines="50" w:after="157" w:afterLines="50" w:line="240" w:lineRule="auto"/>
        <w:ind w:left="1440" w:leftChars="0" w:hanging="360" w:firstLineChars="0"/>
        <w:jc w:val="both"/>
        <w:rPr>
          <w:rFonts w:hint="default" w:ascii="Times New Roman" w:hAnsi="Times New Roman" w:eastAsia="宋体" w:cs="Times New Roman"/>
          <w:color w:val="000000"/>
          <w:kern w:val="0"/>
          <w:sz w:val="20"/>
          <w:szCs w:val="20"/>
          <w:u w:val="none"/>
          <w:lang w:val="en-US" w:eastAsia="zh-CN" w:bidi="ar-SA"/>
        </w:rPr>
      </w:pPr>
      <w:r>
        <w:rPr>
          <w:rFonts w:hint="eastAsia" w:ascii="Times New Roman" w:hAnsi="Times New Roman" w:eastAsia="宋体" w:cs="Times New Roman"/>
          <w:color w:val="000000"/>
          <w:kern w:val="0"/>
          <w:sz w:val="20"/>
          <w:szCs w:val="20"/>
          <w:u w:val="none"/>
          <w:lang w:val="en-US" w:eastAsia="zh-CN" w:bidi="ar-SA"/>
        </w:rPr>
        <w:t>Note 2: Current RRC spec does not capture the cancellation condition, furthermore, section 5.5.6.2 is about the initiation of location measurement indication, it is not appropriate to embed it in this section. So a new section should be defined dedicated for pre-configured MG, including UL MAC CE activation/deactivation/cancellation procedure.</w:t>
      </w:r>
    </w:p>
    <w:p>
      <w:pPr>
        <w:pageBreakBefore w:val="0"/>
        <w:numPr>
          <w:ilvl w:val="0"/>
          <w:numId w:val="7"/>
        </w:numPr>
        <w:kinsoku/>
        <w:wordWrap/>
        <w:topLinePunct w:val="0"/>
        <w:bidi w:val="0"/>
        <w:adjustRightInd w:val="0"/>
        <w:snapToGrid w:val="0"/>
        <w:spacing w:before="157" w:beforeLines="50" w:after="157" w:afterLines="50" w:line="240" w:lineRule="auto"/>
        <w:ind w:left="720" w:leftChars="0" w:hanging="360" w:firstLineChars="0"/>
        <w:jc w:val="both"/>
        <w:rPr>
          <w:rFonts w:hint="default" w:ascii="Times New Roman" w:hAnsi="Times New Roman" w:eastAsia="宋体" w:cs="Times New Roman"/>
          <w:color w:val="000000"/>
          <w:kern w:val="0"/>
          <w:sz w:val="20"/>
          <w:szCs w:val="20"/>
          <w:u w:val="none"/>
          <w:lang w:val="en-US" w:eastAsia="zh-CN" w:bidi="ar-SA"/>
        </w:rPr>
      </w:pPr>
      <w:r>
        <w:rPr>
          <w:rFonts w:hint="eastAsia" w:ascii="Times New Roman" w:hAnsi="Times New Roman" w:eastAsia="宋体" w:cs="Times New Roman"/>
          <w:color w:val="000000"/>
          <w:kern w:val="0"/>
          <w:sz w:val="20"/>
          <w:szCs w:val="20"/>
          <w:u w:val="none"/>
          <w:lang w:val="en-US" w:eastAsia="zh-CN" w:bidi="ar-SA"/>
        </w:rPr>
        <w:t>For the 6</w:t>
      </w:r>
      <w:r>
        <w:rPr>
          <w:rFonts w:hint="eastAsia" w:ascii="Times New Roman" w:hAnsi="Times New Roman" w:eastAsia="宋体" w:cs="Times New Roman"/>
          <w:color w:val="000000"/>
          <w:kern w:val="0"/>
          <w:sz w:val="20"/>
          <w:szCs w:val="20"/>
          <w:u w:val="none"/>
          <w:vertAlign w:val="superscript"/>
          <w:lang w:val="en-US" w:eastAsia="zh-CN" w:bidi="ar-SA"/>
        </w:rPr>
        <w:t>th</w:t>
      </w:r>
      <w:r>
        <w:rPr>
          <w:rFonts w:hint="eastAsia" w:ascii="Times New Roman" w:hAnsi="Times New Roman" w:eastAsia="宋体" w:cs="Times New Roman"/>
          <w:color w:val="000000"/>
          <w:kern w:val="0"/>
          <w:sz w:val="20"/>
          <w:szCs w:val="20"/>
          <w:u w:val="none"/>
          <w:lang w:val="en-US" w:eastAsia="zh-CN" w:bidi="ar-SA"/>
        </w:rPr>
        <w:t xml:space="preserve"> and 7</w:t>
      </w:r>
      <w:r>
        <w:rPr>
          <w:rFonts w:hint="eastAsia" w:ascii="Times New Roman" w:hAnsi="Times New Roman" w:eastAsia="宋体" w:cs="Times New Roman"/>
          <w:color w:val="000000"/>
          <w:kern w:val="0"/>
          <w:sz w:val="20"/>
          <w:szCs w:val="20"/>
          <w:u w:val="none"/>
          <w:vertAlign w:val="superscript"/>
          <w:lang w:val="en-US" w:eastAsia="zh-CN" w:bidi="ar-SA"/>
        </w:rPr>
        <w:t>th</w:t>
      </w:r>
      <w:r>
        <w:rPr>
          <w:rFonts w:hint="eastAsia" w:ascii="Times New Roman" w:hAnsi="Times New Roman" w:eastAsia="宋体" w:cs="Times New Roman"/>
          <w:color w:val="000000"/>
          <w:kern w:val="0"/>
          <w:sz w:val="20"/>
          <w:szCs w:val="20"/>
          <w:u w:val="none"/>
          <w:lang w:val="en-US" w:eastAsia="zh-CN" w:bidi="ar-SA"/>
        </w:rPr>
        <w:t xml:space="preserve"> bullet, the UE procedure when UE receives DL MAC CE activation/deactivation commend should be captured in the MAC spec, for example, section 5.18.20 in the latest 38.321 running CR.</w:t>
      </w:r>
    </w:p>
    <w:p>
      <w:pPr>
        <w:pageBreakBefore w:val="0"/>
        <w:numPr>
          <w:ilvl w:val="1"/>
          <w:numId w:val="7"/>
        </w:numPr>
        <w:kinsoku/>
        <w:wordWrap/>
        <w:topLinePunct w:val="0"/>
        <w:bidi w:val="0"/>
        <w:adjustRightInd w:val="0"/>
        <w:snapToGrid w:val="0"/>
        <w:spacing w:before="157" w:beforeLines="50" w:after="157" w:afterLines="50" w:line="240" w:lineRule="auto"/>
        <w:ind w:left="1440" w:leftChars="0" w:hanging="360" w:firstLineChars="0"/>
        <w:jc w:val="both"/>
        <w:rPr>
          <w:rFonts w:hint="default" w:ascii="Times New Roman" w:hAnsi="Times New Roman" w:eastAsia="宋体" w:cs="Times New Roman"/>
          <w:color w:val="000000"/>
          <w:kern w:val="0"/>
          <w:sz w:val="20"/>
          <w:szCs w:val="20"/>
          <w:u w:val="none"/>
          <w:lang w:val="en-US" w:eastAsia="zh-CN" w:bidi="ar-SA"/>
        </w:rPr>
      </w:pPr>
      <w:r>
        <w:rPr>
          <w:rFonts w:hint="eastAsia" w:ascii="Times New Roman" w:hAnsi="Times New Roman" w:eastAsia="宋体" w:cs="Times New Roman"/>
          <w:color w:val="000000"/>
          <w:kern w:val="0"/>
          <w:sz w:val="20"/>
          <w:szCs w:val="20"/>
          <w:u w:val="none"/>
          <w:lang w:val="en-US" w:eastAsia="zh-CN" w:bidi="ar-SA"/>
        </w:rPr>
        <w:t>Note: Section 5.18.20 in the latest 38.321 running CR already captures this part, it seems no change is needed(except for wording, editorial, etc.)</w:t>
      </w:r>
    </w:p>
    <w:p>
      <w:pPr>
        <w:pageBreakBefore w:val="0"/>
        <w:numPr>
          <w:ilvl w:val="0"/>
          <w:numId w:val="0"/>
        </w:numPr>
        <w:kinsoku/>
        <w:wordWrap/>
        <w:topLinePunct w:val="0"/>
        <w:bidi w:val="0"/>
        <w:adjustRightInd w:val="0"/>
        <w:snapToGrid w:val="0"/>
        <w:spacing w:before="157" w:beforeLines="50" w:after="157" w:afterLines="50" w:line="240" w:lineRule="auto"/>
        <w:jc w:val="both"/>
        <w:rPr>
          <w:rFonts w:hint="eastAsia" w:ascii="Times New Roman" w:hAnsi="Times New Roman" w:eastAsia="宋体" w:cs="Times New Roman"/>
          <w:b/>
          <w:bCs/>
          <w:i/>
          <w:iCs/>
          <w:color w:val="000000"/>
          <w:kern w:val="0"/>
          <w:sz w:val="20"/>
          <w:szCs w:val="20"/>
          <w:u w:val="none"/>
          <w:lang w:val="en-US" w:eastAsia="zh-CN" w:bidi="ar-SA"/>
        </w:rPr>
      </w:pPr>
      <w:r>
        <w:rPr>
          <w:rFonts w:hint="eastAsia" w:ascii="Times New Roman" w:hAnsi="Times New Roman" w:eastAsia="宋体" w:cs="Times New Roman"/>
          <w:b/>
          <w:bCs/>
          <w:i/>
          <w:iCs/>
          <w:color w:val="000000"/>
          <w:kern w:val="0"/>
          <w:sz w:val="20"/>
          <w:szCs w:val="20"/>
          <w:u w:val="none"/>
          <w:lang w:val="en-US" w:eastAsia="zh-CN" w:bidi="ar-SA"/>
        </w:rPr>
        <w:t>Proposal 1: Capture the Rel-17 pre-configured positioning measurement gap procedure in both 38.321 and 38.331, in which:</w:t>
      </w:r>
    </w:p>
    <w:p>
      <w:pPr>
        <w:pageBreakBefore w:val="0"/>
        <w:numPr>
          <w:ilvl w:val="0"/>
          <w:numId w:val="8"/>
        </w:numPr>
        <w:kinsoku/>
        <w:wordWrap/>
        <w:topLinePunct w:val="0"/>
        <w:bidi w:val="0"/>
        <w:adjustRightInd w:val="0"/>
        <w:snapToGrid w:val="0"/>
        <w:spacing w:before="157" w:beforeLines="50" w:after="157" w:afterLines="50" w:line="240" w:lineRule="auto"/>
        <w:ind w:left="420" w:hanging="420"/>
        <w:jc w:val="both"/>
        <w:rPr>
          <w:rFonts w:hint="default" w:ascii="Times New Roman" w:hAnsi="Times New Roman" w:eastAsia="宋体" w:cs="Times New Roman"/>
          <w:b/>
          <w:bCs/>
          <w:i/>
          <w:iCs/>
          <w:color w:val="000000"/>
          <w:kern w:val="0"/>
          <w:sz w:val="20"/>
          <w:szCs w:val="20"/>
          <w:u w:val="none"/>
          <w:lang w:val="en-US" w:eastAsia="zh-CN" w:bidi="ar-SA"/>
        </w:rPr>
      </w:pPr>
      <w:r>
        <w:rPr>
          <w:rFonts w:hint="eastAsia" w:ascii="Times New Roman" w:hAnsi="Times New Roman" w:eastAsia="宋体" w:cs="Times New Roman"/>
          <w:b/>
          <w:bCs/>
          <w:i/>
          <w:iCs/>
          <w:color w:val="000000"/>
          <w:kern w:val="0"/>
          <w:sz w:val="20"/>
          <w:szCs w:val="20"/>
          <w:u w:val="none"/>
          <w:lang w:val="en-US" w:eastAsia="zh-CN" w:bidi="ar-SA"/>
        </w:rPr>
        <w:t>Section 5.25 in 38.321 should capture UL MAC CE activation/deactivation/cancellation procedure;</w:t>
      </w:r>
    </w:p>
    <w:p>
      <w:pPr>
        <w:pageBreakBefore w:val="0"/>
        <w:numPr>
          <w:ilvl w:val="0"/>
          <w:numId w:val="8"/>
        </w:numPr>
        <w:kinsoku/>
        <w:wordWrap/>
        <w:topLinePunct w:val="0"/>
        <w:bidi w:val="0"/>
        <w:adjustRightInd w:val="0"/>
        <w:snapToGrid w:val="0"/>
        <w:spacing w:before="157" w:beforeLines="50" w:after="157" w:afterLines="50" w:line="240" w:lineRule="auto"/>
        <w:ind w:left="420" w:hanging="420"/>
        <w:jc w:val="both"/>
        <w:rPr>
          <w:rFonts w:hint="default" w:ascii="Times New Roman" w:hAnsi="Times New Roman" w:eastAsia="宋体" w:cs="Times New Roman"/>
          <w:b/>
          <w:bCs/>
          <w:i/>
          <w:iCs/>
          <w:color w:val="000000"/>
          <w:kern w:val="0"/>
          <w:sz w:val="20"/>
          <w:szCs w:val="20"/>
          <w:u w:val="none"/>
          <w:lang w:val="en-US" w:eastAsia="zh-CN" w:bidi="ar-SA"/>
        </w:rPr>
      </w:pPr>
      <w:r>
        <w:rPr>
          <w:rFonts w:hint="eastAsia" w:ascii="Times New Roman" w:hAnsi="Times New Roman" w:eastAsia="宋体" w:cs="Times New Roman"/>
          <w:b/>
          <w:bCs/>
          <w:i/>
          <w:iCs/>
          <w:color w:val="000000"/>
          <w:kern w:val="0"/>
          <w:sz w:val="20"/>
          <w:szCs w:val="20"/>
          <w:u w:val="none"/>
          <w:lang w:val="en-US" w:eastAsia="zh-CN" w:bidi="ar-SA"/>
        </w:rPr>
        <w:t>A new section in 38.331 should be designed dedicated for pre-configured MG, to capture the UL MAC CE activation/deactivation/cancellation procedure initiated by RRC layer.</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jc w:val="both"/>
        <w:textAlignment w:val="baseline"/>
        <w:rPr>
          <w:rFonts w:cs="Arial"/>
          <w:kern w:val="0"/>
          <w:sz w:val="28"/>
          <w:szCs w:val="32"/>
        </w:rPr>
      </w:pPr>
      <w:r>
        <w:rPr>
          <w:rFonts w:cs="Arial"/>
          <w:kern w:val="0"/>
          <w:sz w:val="28"/>
          <w:szCs w:val="32"/>
        </w:rPr>
        <w:t>Conclusion</w:t>
      </w:r>
    </w:p>
    <w:p>
      <w:pPr>
        <w:pageBreakBefore w:val="0"/>
        <w:numPr>
          <w:numId w:val="0"/>
        </w:numPr>
        <w:kinsoku/>
        <w:wordWrap/>
        <w:topLinePunct w:val="0"/>
        <w:bidi w:val="0"/>
        <w:adjustRightInd w:val="0"/>
        <w:snapToGrid w:val="0"/>
        <w:spacing w:before="157" w:beforeLines="50" w:after="157" w:afterLines="50" w:line="240" w:lineRule="auto"/>
        <w:jc w:val="both"/>
        <w:rPr>
          <w:rFonts w:hint="default" w:ascii="Times New Roman" w:hAnsi="Times New Roman" w:eastAsia="宋体" w:cs="Times New Roman"/>
          <w:color w:val="000000"/>
          <w:kern w:val="0"/>
          <w:sz w:val="20"/>
          <w:szCs w:val="20"/>
          <w:u w:val="none"/>
          <w:lang w:val="en-US" w:eastAsia="zh-CN" w:bidi="ar-SA"/>
        </w:rPr>
      </w:pPr>
      <w:r>
        <w:rPr>
          <w:rFonts w:hint="eastAsia" w:ascii="Times New Roman" w:hAnsi="Times New Roman" w:eastAsia="宋体" w:cs="Times New Roman"/>
          <w:color w:val="000000"/>
          <w:kern w:val="0"/>
          <w:sz w:val="20"/>
          <w:szCs w:val="20"/>
          <w:u w:val="none"/>
          <w:lang w:val="en-US" w:eastAsia="zh-CN" w:bidi="ar-SA"/>
        </w:rPr>
        <w:t>In this contribution, we provide the following proposal:</w:t>
      </w:r>
    </w:p>
    <w:p>
      <w:pPr>
        <w:pageBreakBefore w:val="0"/>
        <w:numPr>
          <w:ilvl w:val="0"/>
          <w:numId w:val="0"/>
        </w:numPr>
        <w:kinsoku/>
        <w:wordWrap/>
        <w:topLinePunct w:val="0"/>
        <w:bidi w:val="0"/>
        <w:adjustRightInd w:val="0"/>
        <w:snapToGrid w:val="0"/>
        <w:spacing w:before="157" w:beforeLines="50" w:after="157" w:afterLines="50" w:line="240" w:lineRule="auto"/>
        <w:jc w:val="both"/>
        <w:rPr>
          <w:rFonts w:hint="eastAsia" w:ascii="Times New Roman" w:hAnsi="Times New Roman" w:eastAsia="宋体" w:cs="Times New Roman"/>
          <w:b/>
          <w:bCs/>
          <w:i/>
          <w:iCs/>
          <w:color w:val="000000"/>
          <w:kern w:val="0"/>
          <w:sz w:val="20"/>
          <w:szCs w:val="20"/>
          <w:u w:val="none"/>
          <w:lang w:val="en-US" w:eastAsia="zh-CN" w:bidi="ar-SA"/>
        </w:rPr>
      </w:pPr>
      <w:r>
        <w:rPr>
          <w:rFonts w:hint="eastAsia" w:ascii="Times New Roman" w:hAnsi="Times New Roman" w:eastAsia="宋体" w:cs="Times New Roman"/>
          <w:b/>
          <w:bCs/>
          <w:i/>
          <w:iCs/>
          <w:color w:val="000000"/>
          <w:kern w:val="0"/>
          <w:sz w:val="20"/>
          <w:szCs w:val="20"/>
          <w:u w:val="none"/>
          <w:lang w:val="en-US" w:eastAsia="zh-CN" w:bidi="ar-SA"/>
        </w:rPr>
        <w:t>Proposal 1: Capture the Rel-17 pre-configured positioning measurement gap procedure in both 38.321 and 38.331, in which:</w:t>
      </w:r>
    </w:p>
    <w:p>
      <w:pPr>
        <w:pageBreakBefore w:val="0"/>
        <w:numPr>
          <w:ilvl w:val="0"/>
          <w:numId w:val="8"/>
        </w:numPr>
        <w:kinsoku/>
        <w:wordWrap/>
        <w:topLinePunct w:val="0"/>
        <w:bidi w:val="0"/>
        <w:adjustRightInd w:val="0"/>
        <w:snapToGrid w:val="0"/>
        <w:spacing w:before="157" w:beforeLines="50" w:after="157" w:afterLines="50" w:line="240" w:lineRule="auto"/>
        <w:ind w:left="420" w:hanging="420"/>
        <w:jc w:val="both"/>
      </w:pPr>
      <w:r>
        <w:rPr>
          <w:rFonts w:hint="eastAsia" w:ascii="Times New Roman" w:hAnsi="Times New Roman" w:eastAsia="宋体" w:cs="Times New Roman"/>
          <w:b/>
          <w:bCs/>
          <w:i/>
          <w:iCs/>
          <w:color w:val="000000"/>
          <w:kern w:val="0"/>
          <w:sz w:val="20"/>
          <w:szCs w:val="20"/>
          <w:u w:val="none"/>
          <w:lang w:val="en-US" w:eastAsia="zh-CN" w:bidi="ar-SA"/>
        </w:rPr>
        <w:t>Section 5.25 in 38.321 should capture UL MAC CE activation/deactivation/cancellation procedure;</w:t>
      </w:r>
    </w:p>
    <w:p>
      <w:pPr>
        <w:pageBreakBefore w:val="0"/>
        <w:numPr>
          <w:ilvl w:val="0"/>
          <w:numId w:val="8"/>
        </w:numPr>
        <w:kinsoku/>
        <w:wordWrap/>
        <w:topLinePunct w:val="0"/>
        <w:bidi w:val="0"/>
        <w:adjustRightInd w:val="0"/>
        <w:snapToGrid w:val="0"/>
        <w:spacing w:before="157" w:beforeLines="50" w:after="157" w:afterLines="50" w:line="240" w:lineRule="auto"/>
        <w:ind w:left="420" w:hanging="420"/>
        <w:jc w:val="both"/>
      </w:pPr>
      <w:r>
        <w:rPr>
          <w:rFonts w:hint="eastAsia" w:ascii="Times New Roman" w:hAnsi="Times New Roman" w:eastAsia="宋体" w:cs="Times New Roman"/>
          <w:b/>
          <w:bCs/>
          <w:i/>
          <w:iCs/>
          <w:color w:val="000000"/>
          <w:kern w:val="0"/>
          <w:sz w:val="20"/>
          <w:szCs w:val="20"/>
          <w:u w:val="none"/>
          <w:lang w:val="en-US" w:eastAsia="zh-CN" w:bidi="ar-SA"/>
        </w:rPr>
        <w:t>A new section in 38.331 should be designed dedicated for pre-configured MG, to capture the UL MAC CE activation/deactivation/cancellation procedure initiated by RRC layer.</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jc w:val="both"/>
        <w:textAlignment w:val="baseline"/>
        <w:rPr>
          <w:rFonts w:cs="Arial"/>
          <w:kern w:val="0"/>
          <w:sz w:val="28"/>
          <w:szCs w:val="32"/>
        </w:rPr>
      </w:pPr>
      <w:bookmarkStart w:id="5" w:name="_Toc18403976"/>
      <w:bookmarkStart w:id="6" w:name="_Toc18413612"/>
      <w:bookmarkStart w:id="7" w:name="_Toc18404543"/>
      <w:r>
        <w:rPr>
          <w:rFonts w:cs="Arial"/>
          <w:kern w:val="0"/>
          <w:sz w:val="28"/>
          <w:szCs w:val="32"/>
        </w:rPr>
        <w:t>References</w:t>
      </w:r>
      <w:bookmarkEnd w:id="5"/>
      <w:bookmarkEnd w:id="6"/>
      <w:bookmarkEnd w:id="7"/>
    </w:p>
    <w:p>
      <w:pPr>
        <w:pageBreakBefore w:val="0"/>
        <w:numPr>
          <w:ilvl w:val="0"/>
          <w:numId w:val="9"/>
        </w:numPr>
        <w:kinsoku/>
        <w:wordWrap/>
        <w:topLinePunct w:val="0"/>
        <w:bidi w:val="0"/>
        <w:adjustRightInd w:val="0"/>
        <w:snapToGrid w:val="0"/>
        <w:spacing w:before="157" w:beforeLines="50" w:after="157" w:afterLines="50" w:line="240" w:lineRule="auto"/>
        <w:jc w:val="both"/>
        <w:rPr>
          <w:rFonts w:ascii="Times New Roman" w:hAnsi="Times New Roman"/>
          <w:color w:val="000000"/>
          <w:sz w:val="20"/>
          <w:szCs w:val="20"/>
        </w:rPr>
      </w:pPr>
      <w:r>
        <w:rPr>
          <w:rFonts w:hint="eastAsia" w:ascii="Times New Roman" w:hAnsi="Times New Roman" w:eastAsia="宋体"/>
          <w:color w:val="000000"/>
          <w:sz w:val="20"/>
          <w:szCs w:val="20"/>
          <w:lang w:val="en-US" w:eastAsia="zh-CN"/>
        </w:rPr>
        <w:t xml:space="preserve"> Report of 3GPP TSG RAN WG2 meeting #117-e, Online,</w:t>
      </w:r>
      <w:bookmarkStart w:id="8" w:name="_GoBack"/>
      <w:bookmarkEnd w:id="8"/>
      <w:r>
        <w:rPr>
          <w:rFonts w:hint="eastAsia" w:ascii="Times New Roman" w:hAnsi="Times New Roman" w:eastAsia="宋体"/>
          <w:color w:val="000000"/>
          <w:sz w:val="20"/>
          <w:szCs w:val="20"/>
          <w:lang w:val="en-US" w:eastAsia="zh-CN"/>
        </w:rPr>
        <w:t xml:space="preserve"> March, 2022</w:t>
      </w:r>
      <w:r>
        <w:rPr>
          <w:rFonts w:ascii="Times New Roman" w:hAnsi="Times New Roman" w:eastAsia="宋体"/>
          <w:sz w:val="20"/>
          <w:szCs w:val="20"/>
          <w:lang w:val="en-US" w:eastAsia="zh-CN"/>
        </w:rPr>
        <w:t>.</w:t>
      </w: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Courier New">
    <w:panose1 w:val="020703090202050204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26AFF1"/>
    <w:multiLevelType w:val="singleLevel"/>
    <w:tmpl w:val="9026AFF1"/>
    <w:lvl w:ilvl="0" w:tentative="0">
      <w:start w:val="1"/>
      <w:numFmt w:val="bullet"/>
      <w:lvlText w:val="•"/>
      <w:lvlJc w:val="left"/>
      <w:pPr>
        <w:ind w:left="420" w:leftChars="0" w:hanging="420" w:firstLineChars="0"/>
      </w:pPr>
      <w:rPr>
        <w:rFonts w:hint="default" w:ascii="Times New Roman" w:hAnsi="Times New Roman" w:cs="Times New Roman"/>
      </w:rPr>
    </w:lvl>
  </w:abstractNum>
  <w:abstractNum w:abstractNumId="1">
    <w:nsid w:val="AF63BC38"/>
    <w:multiLevelType w:val="singleLevel"/>
    <w:tmpl w:val="AF63BC38"/>
    <w:lvl w:ilvl="0" w:tentative="0">
      <w:start w:val="1"/>
      <w:numFmt w:val="bullet"/>
      <w:lvlText w:val="•"/>
      <w:lvlJc w:val="left"/>
      <w:pPr>
        <w:ind w:left="420" w:leftChars="0" w:hanging="420" w:firstLineChars="0"/>
      </w:pPr>
      <w:rPr>
        <w:rFonts w:hint="default" w:ascii="Times New Roman" w:hAnsi="Times New Roman" w:cs="Times New Roman"/>
      </w:rPr>
    </w:lvl>
  </w:abstractNum>
  <w:abstractNum w:abstractNumId="2">
    <w:nsid w:val="B165565A"/>
    <w:multiLevelType w:val="multilevel"/>
    <w:tmpl w:val="B165565A"/>
    <w:lvl w:ilvl="0" w:tentative="0">
      <w:start w:val="1"/>
      <w:numFmt w:val="decimal"/>
      <w:suff w:val="space"/>
      <w:lvlText w:val="[%1]"/>
      <w:lvlJc w:val="left"/>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3">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4">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60B753B2"/>
    <w:multiLevelType w:val="multilevel"/>
    <w:tmpl w:val="60B753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MS Minch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MS Mincho"/>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MS Mincho"/>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7"/>
  </w:num>
  <w:num w:numId="3">
    <w:abstractNumId w:val="5"/>
  </w:num>
  <w:num w:numId="4">
    <w:abstractNumId w:val="6"/>
  </w:num>
  <w:num w:numId="5">
    <w:abstractNumId w:val="4"/>
  </w:num>
  <w:num w:numId="6">
    <w:abstractNumId w:val="1"/>
  </w:num>
  <w:num w:numId="7">
    <w:abstractNumId w:val="8"/>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1E9"/>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2F13DD8"/>
    <w:rsid w:val="03397D1D"/>
    <w:rsid w:val="034C2C19"/>
    <w:rsid w:val="03695ACD"/>
    <w:rsid w:val="036E1C26"/>
    <w:rsid w:val="037439E2"/>
    <w:rsid w:val="03811AAC"/>
    <w:rsid w:val="03BC3684"/>
    <w:rsid w:val="0427122D"/>
    <w:rsid w:val="04405CD4"/>
    <w:rsid w:val="04CA0EF3"/>
    <w:rsid w:val="05D1293B"/>
    <w:rsid w:val="05DD432B"/>
    <w:rsid w:val="06270E5D"/>
    <w:rsid w:val="06301129"/>
    <w:rsid w:val="06931225"/>
    <w:rsid w:val="06997BBE"/>
    <w:rsid w:val="06FD17FF"/>
    <w:rsid w:val="07332E45"/>
    <w:rsid w:val="07393CB3"/>
    <w:rsid w:val="074F610E"/>
    <w:rsid w:val="07645E7E"/>
    <w:rsid w:val="07815AA2"/>
    <w:rsid w:val="07DB31F6"/>
    <w:rsid w:val="08036844"/>
    <w:rsid w:val="083828A5"/>
    <w:rsid w:val="08634AA9"/>
    <w:rsid w:val="086A0D8F"/>
    <w:rsid w:val="08870B03"/>
    <w:rsid w:val="08F85767"/>
    <w:rsid w:val="09253E9C"/>
    <w:rsid w:val="0929781C"/>
    <w:rsid w:val="09324291"/>
    <w:rsid w:val="095438C6"/>
    <w:rsid w:val="0962097D"/>
    <w:rsid w:val="098B1EF5"/>
    <w:rsid w:val="09911B95"/>
    <w:rsid w:val="09945F3A"/>
    <w:rsid w:val="09CB5A6C"/>
    <w:rsid w:val="09CF7F1B"/>
    <w:rsid w:val="09F00BD8"/>
    <w:rsid w:val="09F318B6"/>
    <w:rsid w:val="09FD6E02"/>
    <w:rsid w:val="0A1A74F5"/>
    <w:rsid w:val="0A1D73FF"/>
    <w:rsid w:val="0A3737D9"/>
    <w:rsid w:val="0A750F68"/>
    <w:rsid w:val="0A8417D4"/>
    <w:rsid w:val="0AE61C59"/>
    <w:rsid w:val="0AEC356E"/>
    <w:rsid w:val="0AF22A25"/>
    <w:rsid w:val="0B545B44"/>
    <w:rsid w:val="0BFC2A25"/>
    <w:rsid w:val="0C34609D"/>
    <w:rsid w:val="0C4A196E"/>
    <w:rsid w:val="0C567D3B"/>
    <w:rsid w:val="0CBA1583"/>
    <w:rsid w:val="0CBC415D"/>
    <w:rsid w:val="0CD249CC"/>
    <w:rsid w:val="0D9222C1"/>
    <w:rsid w:val="0DC045AB"/>
    <w:rsid w:val="0DFF7D07"/>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5043F2"/>
    <w:rsid w:val="11793F32"/>
    <w:rsid w:val="11B5797D"/>
    <w:rsid w:val="11C5124A"/>
    <w:rsid w:val="11DD4AE3"/>
    <w:rsid w:val="11E15AE5"/>
    <w:rsid w:val="11E53E9B"/>
    <w:rsid w:val="11FC5F30"/>
    <w:rsid w:val="120048B1"/>
    <w:rsid w:val="12015140"/>
    <w:rsid w:val="12394E59"/>
    <w:rsid w:val="1299671F"/>
    <w:rsid w:val="12A742B1"/>
    <w:rsid w:val="12C40C84"/>
    <w:rsid w:val="12E63AB1"/>
    <w:rsid w:val="131813A1"/>
    <w:rsid w:val="13DC640D"/>
    <w:rsid w:val="141842FE"/>
    <w:rsid w:val="14352831"/>
    <w:rsid w:val="146B64E1"/>
    <w:rsid w:val="14993B21"/>
    <w:rsid w:val="14D73601"/>
    <w:rsid w:val="15014A40"/>
    <w:rsid w:val="15442AC7"/>
    <w:rsid w:val="156B4B8B"/>
    <w:rsid w:val="15890495"/>
    <w:rsid w:val="15CB3D7D"/>
    <w:rsid w:val="15E03D6F"/>
    <w:rsid w:val="15EE6FF0"/>
    <w:rsid w:val="15EF5060"/>
    <w:rsid w:val="168179E1"/>
    <w:rsid w:val="16950091"/>
    <w:rsid w:val="169C366A"/>
    <w:rsid w:val="16DA1E4D"/>
    <w:rsid w:val="16FB015A"/>
    <w:rsid w:val="17003574"/>
    <w:rsid w:val="17156A85"/>
    <w:rsid w:val="17535B24"/>
    <w:rsid w:val="17A31370"/>
    <w:rsid w:val="17B06B1C"/>
    <w:rsid w:val="17F53DC6"/>
    <w:rsid w:val="180B4FFB"/>
    <w:rsid w:val="18211C57"/>
    <w:rsid w:val="1842664F"/>
    <w:rsid w:val="18543673"/>
    <w:rsid w:val="186B7D0B"/>
    <w:rsid w:val="189D065F"/>
    <w:rsid w:val="18BC6F6C"/>
    <w:rsid w:val="18F32BCE"/>
    <w:rsid w:val="18FC4F8D"/>
    <w:rsid w:val="18FF4ABB"/>
    <w:rsid w:val="19343406"/>
    <w:rsid w:val="1A45032B"/>
    <w:rsid w:val="1A640E62"/>
    <w:rsid w:val="1A694128"/>
    <w:rsid w:val="1A713779"/>
    <w:rsid w:val="1A84217D"/>
    <w:rsid w:val="1A9B1F53"/>
    <w:rsid w:val="1ABB54B3"/>
    <w:rsid w:val="1AE025B8"/>
    <w:rsid w:val="1B3D4012"/>
    <w:rsid w:val="1B481AFB"/>
    <w:rsid w:val="1B7A1663"/>
    <w:rsid w:val="1B8F6978"/>
    <w:rsid w:val="1BA669C0"/>
    <w:rsid w:val="1BC27038"/>
    <w:rsid w:val="1BC73993"/>
    <w:rsid w:val="1BD24B16"/>
    <w:rsid w:val="1BF62321"/>
    <w:rsid w:val="1C130C67"/>
    <w:rsid w:val="1C1A3F41"/>
    <w:rsid w:val="1C2D5D31"/>
    <w:rsid w:val="1C696E9C"/>
    <w:rsid w:val="1CBD093F"/>
    <w:rsid w:val="1CC83450"/>
    <w:rsid w:val="1CE21C50"/>
    <w:rsid w:val="1CE9601A"/>
    <w:rsid w:val="1D235F66"/>
    <w:rsid w:val="1D60463E"/>
    <w:rsid w:val="1D665A9E"/>
    <w:rsid w:val="1D667D51"/>
    <w:rsid w:val="1D8D3AB3"/>
    <w:rsid w:val="1DC566C0"/>
    <w:rsid w:val="1DE501D0"/>
    <w:rsid w:val="1E21472F"/>
    <w:rsid w:val="1E2442EB"/>
    <w:rsid w:val="1E2804C4"/>
    <w:rsid w:val="1E2C49A1"/>
    <w:rsid w:val="1E3722FA"/>
    <w:rsid w:val="1E8146DA"/>
    <w:rsid w:val="1EA46EA2"/>
    <w:rsid w:val="1EAA39F6"/>
    <w:rsid w:val="1EB2633F"/>
    <w:rsid w:val="1EB847E9"/>
    <w:rsid w:val="1F8E0455"/>
    <w:rsid w:val="1FA76059"/>
    <w:rsid w:val="1FAF272D"/>
    <w:rsid w:val="1FDB17D6"/>
    <w:rsid w:val="1FE374E8"/>
    <w:rsid w:val="1FFC5344"/>
    <w:rsid w:val="204934AB"/>
    <w:rsid w:val="20573F56"/>
    <w:rsid w:val="20705710"/>
    <w:rsid w:val="20840318"/>
    <w:rsid w:val="20930DFA"/>
    <w:rsid w:val="20CE5836"/>
    <w:rsid w:val="20D02BC7"/>
    <w:rsid w:val="20F0405B"/>
    <w:rsid w:val="210637EE"/>
    <w:rsid w:val="210948AE"/>
    <w:rsid w:val="211E529B"/>
    <w:rsid w:val="212F726E"/>
    <w:rsid w:val="213A5E32"/>
    <w:rsid w:val="214425B4"/>
    <w:rsid w:val="218F6DAE"/>
    <w:rsid w:val="21A40526"/>
    <w:rsid w:val="21D36B48"/>
    <w:rsid w:val="21D93ECC"/>
    <w:rsid w:val="221B7641"/>
    <w:rsid w:val="222E4F94"/>
    <w:rsid w:val="224F5646"/>
    <w:rsid w:val="229A0A46"/>
    <w:rsid w:val="22BD0C78"/>
    <w:rsid w:val="22D5441E"/>
    <w:rsid w:val="22D61F71"/>
    <w:rsid w:val="232660FF"/>
    <w:rsid w:val="23BE01FF"/>
    <w:rsid w:val="2418652F"/>
    <w:rsid w:val="245A1846"/>
    <w:rsid w:val="248512BD"/>
    <w:rsid w:val="24DF29CF"/>
    <w:rsid w:val="24E51B39"/>
    <w:rsid w:val="25173A41"/>
    <w:rsid w:val="252D5DCC"/>
    <w:rsid w:val="255B75CB"/>
    <w:rsid w:val="25841D88"/>
    <w:rsid w:val="25A45302"/>
    <w:rsid w:val="25A94E88"/>
    <w:rsid w:val="25C84E2B"/>
    <w:rsid w:val="25E135DF"/>
    <w:rsid w:val="261E413F"/>
    <w:rsid w:val="263E633F"/>
    <w:rsid w:val="267E599C"/>
    <w:rsid w:val="26995B41"/>
    <w:rsid w:val="26C17FC8"/>
    <w:rsid w:val="26D04B06"/>
    <w:rsid w:val="27771F24"/>
    <w:rsid w:val="27B132D6"/>
    <w:rsid w:val="27FF1FDA"/>
    <w:rsid w:val="28026CAF"/>
    <w:rsid w:val="28915210"/>
    <w:rsid w:val="28937E74"/>
    <w:rsid w:val="29095102"/>
    <w:rsid w:val="293E1B9C"/>
    <w:rsid w:val="299F2C32"/>
    <w:rsid w:val="29A240AE"/>
    <w:rsid w:val="29A81AA0"/>
    <w:rsid w:val="29B32846"/>
    <w:rsid w:val="29ED63D5"/>
    <w:rsid w:val="2A275682"/>
    <w:rsid w:val="2A275D46"/>
    <w:rsid w:val="2AA14025"/>
    <w:rsid w:val="2ACA4643"/>
    <w:rsid w:val="2B2348E2"/>
    <w:rsid w:val="2B410587"/>
    <w:rsid w:val="2B5D0645"/>
    <w:rsid w:val="2B907720"/>
    <w:rsid w:val="2BCD0751"/>
    <w:rsid w:val="2C227360"/>
    <w:rsid w:val="2C7F2EA6"/>
    <w:rsid w:val="2C8C2358"/>
    <w:rsid w:val="2C8E4E6A"/>
    <w:rsid w:val="2C9927E7"/>
    <w:rsid w:val="2CA56F60"/>
    <w:rsid w:val="2CAF2767"/>
    <w:rsid w:val="2CAF5212"/>
    <w:rsid w:val="2CFB59F1"/>
    <w:rsid w:val="2D125EB2"/>
    <w:rsid w:val="2D1E05D5"/>
    <w:rsid w:val="2D306F6B"/>
    <w:rsid w:val="2D5627A8"/>
    <w:rsid w:val="2D8D29A8"/>
    <w:rsid w:val="2D9A6090"/>
    <w:rsid w:val="2DBD4FAF"/>
    <w:rsid w:val="2DFB709E"/>
    <w:rsid w:val="2E09336F"/>
    <w:rsid w:val="2E1874A7"/>
    <w:rsid w:val="2E291A3B"/>
    <w:rsid w:val="2EC27772"/>
    <w:rsid w:val="2ED0428B"/>
    <w:rsid w:val="2EF02B88"/>
    <w:rsid w:val="2F263E1B"/>
    <w:rsid w:val="2F337D9E"/>
    <w:rsid w:val="300160A4"/>
    <w:rsid w:val="3003631E"/>
    <w:rsid w:val="30745F5B"/>
    <w:rsid w:val="3078124A"/>
    <w:rsid w:val="3090209F"/>
    <w:rsid w:val="30953FB5"/>
    <w:rsid w:val="30B900CD"/>
    <w:rsid w:val="30EF2DA4"/>
    <w:rsid w:val="31623402"/>
    <w:rsid w:val="31EB4942"/>
    <w:rsid w:val="31EC5E5F"/>
    <w:rsid w:val="32187B45"/>
    <w:rsid w:val="32362071"/>
    <w:rsid w:val="3273050E"/>
    <w:rsid w:val="32891F62"/>
    <w:rsid w:val="328C1583"/>
    <w:rsid w:val="32C9080C"/>
    <w:rsid w:val="32CA0CF4"/>
    <w:rsid w:val="334275F5"/>
    <w:rsid w:val="33636F14"/>
    <w:rsid w:val="33670485"/>
    <w:rsid w:val="33C54618"/>
    <w:rsid w:val="34211C7C"/>
    <w:rsid w:val="347A4EB8"/>
    <w:rsid w:val="35183D8B"/>
    <w:rsid w:val="35387D52"/>
    <w:rsid w:val="35523D5A"/>
    <w:rsid w:val="356926AE"/>
    <w:rsid w:val="35746D1B"/>
    <w:rsid w:val="358E0757"/>
    <w:rsid w:val="35AE7101"/>
    <w:rsid w:val="35BB43C3"/>
    <w:rsid w:val="35F9212A"/>
    <w:rsid w:val="36281B26"/>
    <w:rsid w:val="36336C04"/>
    <w:rsid w:val="366043F8"/>
    <w:rsid w:val="366626F2"/>
    <w:rsid w:val="369176BA"/>
    <w:rsid w:val="369D6E52"/>
    <w:rsid w:val="36C63FD4"/>
    <w:rsid w:val="36D74E42"/>
    <w:rsid w:val="36EC0BD4"/>
    <w:rsid w:val="374F6194"/>
    <w:rsid w:val="37503514"/>
    <w:rsid w:val="377F6041"/>
    <w:rsid w:val="37BC7D72"/>
    <w:rsid w:val="37D133A4"/>
    <w:rsid w:val="37E15A1B"/>
    <w:rsid w:val="382E42A6"/>
    <w:rsid w:val="38A75F14"/>
    <w:rsid w:val="38BD2C6C"/>
    <w:rsid w:val="38E022B1"/>
    <w:rsid w:val="38FA0996"/>
    <w:rsid w:val="392957F1"/>
    <w:rsid w:val="39467E4B"/>
    <w:rsid w:val="396E02FE"/>
    <w:rsid w:val="39781F0B"/>
    <w:rsid w:val="39813C35"/>
    <w:rsid w:val="3982272C"/>
    <w:rsid w:val="399648C1"/>
    <w:rsid w:val="39BB3B43"/>
    <w:rsid w:val="3A156CE0"/>
    <w:rsid w:val="3A277789"/>
    <w:rsid w:val="3A2D66D3"/>
    <w:rsid w:val="3A891A0E"/>
    <w:rsid w:val="3A9620D1"/>
    <w:rsid w:val="3AA26C9B"/>
    <w:rsid w:val="3ADC5E36"/>
    <w:rsid w:val="3AFC2B33"/>
    <w:rsid w:val="3AFC41BB"/>
    <w:rsid w:val="3B7F2802"/>
    <w:rsid w:val="3B8B43E4"/>
    <w:rsid w:val="3BB502C9"/>
    <w:rsid w:val="3BC33F8E"/>
    <w:rsid w:val="3BCE7F95"/>
    <w:rsid w:val="3C087392"/>
    <w:rsid w:val="3C3F7E0E"/>
    <w:rsid w:val="3C893061"/>
    <w:rsid w:val="3CB674D9"/>
    <w:rsid w:val="3CBD1AE8"/>
    <w:rsid w:val="3D0F30FA"/>
    <w:rsid w:val="3D634A82"/>
    <w:rsid w:val="3D9210CE"/>
    <w:rsid w:val="3DAC0E95"/>
    <w:rsid w:val="3E7A082F"/>
    <w:rsid w:val="3E926EC3"/>
    <w:rsid w:val="3E93478A"/>
    <w:rsid w:val="3E9F10BF"/>
    <w:rsid w:val="3EAB4933"/>
    <w:rsid w:val="3EC40624"/>
    <w:rsid w:val="3F0875E3"/>
    <w:rsid w:val="3F09726C"/>
    <w:rsid w:val="3F1F25CF"/>
    <w:rsid w:val="3F4275F7"/>
    <w:rsid w:val="3F495E7B"/>
    <w:rsid w:val="3F5B21D1"/>
    <w:rsid w:val="3F73510D"/>
    <w:rsid w:val="3FB60A94"/>
    <w:rsid w:val="3FBD74AC"/>
    <w:rsid w:val="402D7D95"/>
    <w:rsid w:val="402F67F2"/>
    <w:rsid w:val="402F7D1A"/>
    <w:rsid w:val="405E7B10"/>
    <w:rsid w:val="40E74724"/>
    <w:rsid w:val="411531A3"/>
    <w:rsid w:val="414B0A93"/>
    <w:rsid w:val="415723A1"/>
    <w:rsid w:val="41643432"/>
    <w:rsid w:val="421B0E01"/>
    <w:rsid w:val="42397238"/>
    <w:rsid w:val="42481B2A"/>
    <w:rsid w:val="428328E7"/>
    <w:rsid w:val="42F81741"/>
    <w:rsid w:val="437906BF"/>
    <w:rsid w:val="43896179"/>
    <w:rsid w:val="43945CC5"/>
    <w:rsid w:val="43BC7AB7"/>
    <w:rsid w:val="43CE3BC6"/>
    <w:rsid w:val="43FB5AF0"/>
    <w:rsid w:val="440B4BBE"/>
    <w:rsid w:val="44211E9A"/>
    <w:rsid w:val="4454633F"/>
    <w:rsid w:val="44555A83"/>
    <w:rsid w:val="446A1C8A"/>
    <w:rsid w:val="448E37BC"/>
    <w:rsid w:val="44C70D28"/>
    <w:rsid w:val="44EE2D37"/>
    <w:rsid w:val="44F2313F"/>
    <w:rsid w:val="45465A74"/>
    <w:rsid w:val="457210D8"/>
    <w:rsid w:val="45E30915"/>
    <w:rsid w:val="45E40321"/>
    <w:rsid w:val="45FC7E93"/>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DE0121"/>
    <w:rsid w:val="48DF2E4F"/>
    <w:rsid w:val="48E03D9C"/>
    <w:rsid w:val="490B656E"/>
    <w:rsid w:val="49374149"/>
    <w:rsid w:val="49613924"/>
    <w:rsid w:val="496D0F3E"/>
    <w:rsid w:val="49736122"/>
    <w:rsid w:val="49BA69E4"/>
    <w:rsid w:val="49E12571"/>
    <w:rsid w:val="49E378C6"/>
    <w:rsid w:val="4A2C24D8"/>
    <w:rsid w:val="4A834EBE"/>
    <w:rsid w:val="4AB03CA7"/>
    <w:rsid w:val="4B3040AF"/>
    <w:rsid w:val="4B55574A"/>
    <w:rsid w:val="4B8B3072"/>
    <w:rsid w:val="4BA90131"/>
    <w:rsid w:val="4BB36285"/>
    <w:rsid w:val="4BD35EC5"/>
    <w:rsid w:val="4BF55CE7"/>
    <w:rsid w:val="4C1B3C0A"/>
    <w:rsid w:val="4C4846F9"/>
    <w:rsid w:val="4CAC205F"/>
    <w:rsid w:val="4CBC728A"/>
    <w:rsid w:val="4CD02623"/>
    <w:rsid w:val="4CFB69A6"/>
    <w:rsid w:val="4D2316EA"/>
    <w:rsid w:val="4D267491"/>
    <w:rsid w:val="4D830955"/>
    <w:rsid w:val="4DBA0BBF"/>
    <w:rsid w:val="4DF641D3"/>
    <w:rsid w:val="4E3E017D"/>
    <w:rsid w:val="4E595188"/>
    <w:rsid w:val="4E5F59DA"/>
    <w:rsid w:val="4E9C207E"/>
    <w:rsid w:val="4EA44C2A"/>
    <w:rsid w:val="4EB52600"/>
    <w:rsid w:val="4EF04DAF"/>
    <w:rsid w:val="4EF23E87"/>
    <w:rsid w:val="4F2941D5"/>
    <w:rsid w:val="4FFC0A94"/>
    <w:rsid w:val="50081059"/>
    <w:rsid w:val="509C4E92"/>
    <w:rsid w:val="50F36CD9"/>
    <w:rsid w:val="512E641B"/>
    <w:rsid w:val="517D059D"/>
    <w:rsid w:val="519A289D"/>
    <w:rsid w:val="51FA56D9"/>
    <w:rsid w:val="521723B7"/>
    <w:rsid w:val="523F7F97"/>
    <w:rsid w:val="52FA6FA7"/>
    <w:rsid w:val="53047529"/>
    <w:rsid w:val="53B9060B"/>
    <w:rsid w:val="54107975"/>
    <w:rsid w:val="5451551D"/>
    <w:rsid w:val="548B3E8B"/>
    <w:rsid w:val="548C2C0D"/>
    <w:rsid w:val="54D6790A"/>
    <w:rsid w:val="55205953"/>
    <w:rsid w:val="553A4CBA"/>
    <w:rsid w:val="55622A1E"/>
    <w:rsid w:val="557E6857"/>
    <w:rsid w:val="55880F5E"/>
    <w:rsid w:val="55C36E95"/>
    <w:rsid w:val="55E15918"/>
    <w:rsid w:val="55E65C45"/>
    <w:rsid w:val="55F9753C"/>
    <w:rsid w:val="55FA344A"/>
    <w:rsid w:val="560E1027"/>
    <w:rsid w:val="5616542D"/>
    <w:rsid w:val="563A460F"/>
    <w:rsid w:val="566B6C45"/>
    <w:rsid w:val="56975E59"/>
    <w:rsid w:val="569C350B"/>
    <w:rsid w:val="56BF0EA2"/>
    <w:rsid w:val="56D31AD8"/>
    <w:rsid w:val="56EA3918"/>
    <w:rsid w:val="57460503"/>
    <w:rsid w:val="575272DC"/>
    <w:rsid w:val="575370FA"/>
    <w:rsid w:val="57B548D9"/>
    <w:rsid w:val="57BD0A78"/>
    <w:rsid w:val="57DC6FDD"/>
    <w:rsid w:val="57FB5F50"/>
    <w:rsid w:val="58067D1A"/>
    <w:rsid w:val="586919C2"/>
    <w:rsid w:val="58984B29"/>
    <w:rsid w:val="589E7340"/>
    <w:rsid w:val="58B03A4A"/>
    <w:rsid w:val="590D5DDF"/>
    <w:rsid w:val="592B53B8"/>
    <w:rsid w:val="596D2668"/>
    <w:rsid w:val="596F34AA"/>
    <w:rsid w:val="59974D7F"/>
    <w:rsid w:val="59C407FC"/>
    <w:rsid w:val="59C754AB"/>
    <w:rsid w:val="59E079AB"/>
    <w:rsid w:val="5A375749"/>
    <w:rsid w:val="5A5A162D"/>
    <w:rsid w:val="5A726BA0"/>
    <w:rsid w:val="5AB04EA5"/>
    <w:rsid w:val="5AB82FDD"/>
    <w:rsid w:val="5AD3204F"/>
    <w:rsid w:val="5AE94788"/>
    <w:rsid w:val="5B071BBA"/>
    <w:rsid w:val="5B3C55BF"/>
    <w:rsid w:val="5B63756F"/>
    <w:rsid w:val="5B725B6B"/>
    <w:rsid w:val="5BBE026D"/>
    <w:rsid w:val="5BD439A7"/>
    <w:rsid w:val="5BDF3319"/>
    <w:rsid w:val="5BE14EE6"/>
    <w:rsid w:val="5C7979D9"/>
    <w:rsid w:val="5C991133"/>
    <w:rsid w:val="5C995E25"/>
    <w:rsid w:val="5D5144C0"/>
    <w:rsid w:val="5D8D143F"/>
    <w:rsid w:val="5DFB2BCA"/>
    <w:rsid w:val="5E147908"/>
    <w:rsid w:val="5E2A7858"/>
    <w:rsid w:val="5E511874"/>
    <w:rsid w:val="5E790BE8"/>
    <w:rsid w:val="5E973039"/>
    <w:rsid w:val="5EA87B0A"/>
    <w:rsid w:val="5EB119EE"/>
    <w:rsid w:val="5EB467AE"/>
    <w:rsid w:val="5EEF7AA9"/>
    <w:rsid w:val="5F3E2940"/>
    <w:rsid w:val="5F4945D9"/>
    <w:rsid w:val="5F4E4F30"/>
    <w:rsid w:val="5F825446"/>
    <w:rsid w:val="5F982B77"/>
    <w:rsid w:val="5FAE4FA2"/>
    <w:rsid w:val="5FBE69BB"/>
    <w:rsid w:val="5FCB4192"/>
    <w:rsid w:val="601A7A49"/>
    <w:rsid w:val="602F4794"/>
    <w:rsid w:val="607F4912"/>
    <w:rsid w:val="60881A7C"/>
    <w:rsid w:val="609751E5"/>
    <w:rsid w:val="60C10976"/>
    <w:rsid w:val="61563C9D"/>
    <w:rsid w:val="61C16E82"/>
    <w:rsid w:val="61D81A5C"/>
    <w:rsid w:val="620D1678"/>
    <w:rsid w:val="624F1D5A"/>
    <w:rsid w:val="62B8321C"/>
    <w:rsid w:val="630962B4"/>
    <w:rsid w:val="63766DF5"/>
    <w:rsid w:val="63BE6B4B"/>
    <w:rsid w:val="63D91547"/>
    <w:rsid w:val="63E41E32"/>
    <w:rsid w:val="6406254B"/>
    <w:rsid w:val="643636FB"/>
    <w:rsid w:val="64522BD2"/>
    <w:rsid w:val="646766DC"/>
    <w:rsid w:val="648A4A7E"/>
    <w:rsid w:val="64E010F2"/>
    <w:rsid w:val="6503009D"/>
    <w:rsid w:val="651E5E20"/>
    <w:rsid w:val="65535A1B"/>
    <w:rsid w:val="65654DFF"/>
    <w:rsid w:val="657E2D0B"/>
    <w:rsid w:val="657F68B0"/>
    <w:rsid w:val="65817DB1"/>
    <w:rsid w:val="65D84197"/>
    <w:rsid w:val="65F12F76"/>
    <w:rsid w:val="65FE510C"/>
    <w:rsid w:val="660E507B"/>
    <w:rsid w:val="66373410"/>
    <w:rsid w:val="66576902"/>
    <w:rsid w:val="669369C9"/>
    <w:rsid w:val="66943B2D"/>
    <w:rsid w:val="66A9581B"/>
    <w:rsid w:val="66D82AA7"/>
    <w:rsid w:val="66E9436F"/>
    <w:rsid w:val="670859AA"/>
    <w:rsid w:val="67165E6D"/>
    <w:rsid w:val="675A1CF7"/>
    <w:rsid w:val="6761194F"/>
    <w:rsid w:val="67626BF9"/>
    <w:rsid w:val="677F7400"/>
    <w:rsid w:val="67A01566"/>
    <w:rsid w:val="67A63D55"/>
    <w:rsid w:val="67A84465"/>
    <w:rsid w:val="67AB3B49"/>
    <w:rsid w:val="67CF3424"/>
    <w:rsid w:val="67FA2480"/>
    <w:rsid w:val="67FF610F"/>
    <w:rsid w:val="68157B1D"/>
    <w:rsid w:val="683220D0"/>
    <w:rsid w:val="68384317"/>
    <w:rsid w:val="68566A84"/>
    <w:rsid w:val="685F312A"/>
    <w:rsid w:val="68603781"/>
    <w:rsid w:val="68CC70D7"/>
    <w:rsid w:val="69291ACC"/>
    <w:rsid w:val="693F57CE"/>
    <w:rsid w:val="69433D4A"/>
    <w:rsid w:val="696B32FD"/>
    <w:rsid w:val="69797C2C"/>
    <w:rsid w:val="69AB78DD"/>
    <w:rsid w:val="69C56B8B"/>
    <w:rsid w:val="69D171A3"/>
    <w:rsid w:val="69D74CDC"/>
    <w:rsid w:val="6A206938"/>
    <w:rsid w:val="6A2F1F48"/>
    <w:rsid w:val="6A6C5A40"/>
    <w:rsid w:val="6A9B47A1"/>
    <w:rsid w:val="6AFA1EBA"/>
    <w:rsid w:val="6AFF14C0"/>
    <w:rsid w:val="6B081F48"/>
    <w:rsid w:val="6B0E13E7"/>
    <w:rsid w:val="6B1301B0"/>
    <w:rsid w:val="6B29781B"/>
    <w:rsid w:val="6B5068BA"/>
    <w:rsid w:val="6BFF0085"/>
    <w:rsid w:val="6C2F5929"/>
    <w:rsid w:val="6C321BE0"/>
    <w:rsid w:val="6C5569A0"/>
    <w:rsid w:val="6CBE6C13"/>
    <w:rsid w:val="6D17028B"/>
    <w:rsid w:val="6D2552D8"/>
    <w:rsid w:val="6D302D5D"/>
    <w:rsid w:val="6D3C235D"/>
    <w:rsid w:val="6D935AB0"/>
    <w:rsid w:val="6DA62403"/>
    <w:rsid w:val="6DF5498C"/>
    <w:rsid w:val="6E087119"/>
    <w:rsid w:val="6E0A3A07"/>
    <w:rsid w:val="6E372360"/>
    <w:rsid w:val="6E4F724A"/>
    <w:rsid w:val="6E60770D"/>
    <w:rsid w:val="6EB80F65"/>
    <w:rsid w:val="6F037853"/>
    <w:rsid w:val="6F0B0650"/>
    <w:rsid w:val="6F7B3028"/>
    <w:rsid w:val="6FA027BC"/>
    <w:rsid w:val="6FAE0DF3"/>
    <w:rsid w:val="6FC532EA"/>
    <w:rsid w:val="6FC55DFE"/>
    <w:rsid w:val="70020A66"/>
    <w:rsid w:val="701A03F2"/>
    <w:rsid w:val="701B6FD8"/>
    <w:rsid w:val="70206DE6"/>
    <w:rsid w:val="704266E6"/>
    <w:rsid w:val="704F4DC4"/>
    <w:rsid w:val="70541201"/>
    <w:rsid w:val="70544583"/>
    <w:rsid w:val="706A7B0F"/>
    <w:rsid w:val="7080412D"/>
    <w:rsid w:val="70C34169"/>
    <w:rsid w:val="7127456D"/>
    <w:rsid w:val="712914EF"/>
    <w:rsid w:val="716329A8"/>
    <w:rsid w:val="716D1937"/>
    <w:rsid w:val="717B4AB7"/>
    <w:rsid w:val="717C199B"/>
    <w:rsid w:val="71EF2FA5"/>
    <w:rsid w:val="720E19E5"/>
    <w:rsid w:val="7210341D"/>
    <w:rsid w:val="725F7758"/>
    <w:rsid w:val="7261110F"/>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4915E5"/>
    <w:rsid w:val="759318B9"/>
    <w:rsid w:val="75DF32A0"/>
    <w:rsid w:val="75ED010F"/>
    <w:rsid w:val="760A43BF"/>
    <w:rsid w:val="761321E0"/>
    <w:rsid w:val="761450E8"/>
    <w:rsid w:val="765D589D"/>
    <w:rsid w:val="76732694"/>
    <w:rsid w:val="76A133C0"/>
    <w:rsid w:val="76D36025"/>
    <w:rsid w:val="77250572"/>
    <w:rsid w:val="772F2936"/>
    <w:rsid w:val="773F3622"/>
    <w:rsid w:val="776B6DA8"/>
    <w:rsid w:val="779D5554"/>
    <w:rsid w:val="77AF6C41"/>
    <w:rsid w:val="77B21E06"/>
    <w:rsid w:val="77DE796E"/>
    <w:rsid w:val="78035215"/>
    <w:rsid w:val="780F0912"/>
    <w:rsid w:val="784F6AB7"/>
    <w:rsid w:val="78D61CB2"/>
    <w:rsid w:val="78F104FB"/>
    <w:rsid w:val="78FD61AA"/>
    <w:rsid w:val="79493EB1"/>
    <w:rsid w:val="797C66CF"/>
    <w:rsid w:val="79A21387"/>
    <w:rsid w:val="7A7550A6"/>
    <w:rsid w:val="7AAF3771"/>
    <w:rsid w:val="7AE335B2"/>
    <w:rsid w:val="7AEC001A"/>
    <w:rsid w:val="7B475761"/>
    <w:rsid w:val="7B49298E"/>
    <w:rsid w:val="7B7B57F5"/>
    <w:rsid w:val="7B7D3C44"/>
    <w:rsid w:val="7BE208A5"/>
    <w:rsid w:val="7BE3068E"/>
    <w:rsid w:val="7C150EF5"/>
    <w:rsid w:val="7C465BE7"/>
    <w:rsid w:val="7C4D4686"/>
    <w:rsid w:val="7C9E2FDD"/>
    <w:rsid w:val="7CAF51D0"/>
    <w:rsid w:val="7CAF6655"/>
    <w:rsid w:val="7CDA0194"/>
    <w:rsid w:val="7D2A73BF"/>
    <w:rsid w:val="7D405935"/>
    <w:rsid w:val="7D6E224F"/>
    <w:rsid w:val="7D87285F"/>
    <w:rsid w:val="7D9B3B81"/>
    <w:rsid w:val="7DA87B6D"/>
    <w:rsid w:val="7DA957CB"/>
    <w:rsid w:val="7DC82C31"/>
    <w:rsid w:val="7DF366F8"/>
    <w:rsid w:val="7E0F7674"/>
    <w:rsid w:val="7E1F6225"/>
    <w:rsid w:val="7E5940F2"/>
    <w:rsid w:val="7E5B35FF"/>
    <w:rsid w:val="7E6916D3"/>
    <w:rsid w:val="7EA33491"/>
    <w:rsid w:val="7EB6487C"/>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sz w:val="24"/>
    </w:rPr>
  </w:style>
  <w:style w:type="paragraph" w:styleId="5">
    <w:name w:val="heading 4"/>
    <w:basedOn w:val="4"/>
    <w:next w:val="1"/>
    <w:link w:val="72"/>
    <w:qFormat/>
    <w:uiPriority w:val="0"/>
    <w:pPr>
      <w:keepNext/>
      <w:keepLines/>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contextualSpacing/>
      <w:jc w:val="left"/>
    </w:pPr>
    <w:rPr>
      <w:rFonts w:eastAsia="MS Mincho"/>
      <w:kern w:val="0"/>
      <w:sz w:val="20"/>
    </w:rPr>
  </w:style>
  <w:style w:type="paragraph" w:styleId="12">
    <w:name w:val="List 2"/>
    <w:basedOn w:val="13"/>
    <w:unhideWhenUsed/>
    <w:qFormat/>
    <w:uiPriority w:val="0"/>
    <w:pPr>
      <w:ind w:left="100" w:leftChars="200" w:hanging="200" w:hangingChars="200"/>
      <w:contextualSpacing/>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8"/>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4"/>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rFonts w:ascii="Arial" w:hAnsi="Arial" w:eastAsia="MS Mincho"/>
      <w:bCs/>
      <w:kern w:val="2"/>
      <w:sz w:val="24"/>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 w:type="paragraph" w:customStyle="1" w:styleId="287">
    <w:name w:val="3GPP Text"/>
    <w:basedOn w:val="1"/>
    <w:qFormat/>
    <w:uiPriority w:val="0"/>
    <w:pPr>
      <w:overflowPunct w:val="0"/>
      <w:autoSpaceDE w:val="0"/>
      <w:autoSpaceDN w:val="0"/>
      <w:adjustRightInd w:val="0"/>
      <w:spacing w:before="120" w:after="120" w:line="259" w:lineRule="auto"/>
      <w:jc w:val="both"/>
      <w:textAlignment w:val="baseline"/>
    </w:pPr>
    <w:rPr>
      <w:rFonts w:ascii="Times New Roman" w:hAnsi="Times New Roman" w:eastAsia="宋体"/>
      <w:sz w:val="22"/>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9CF0B1-8B4C-4F3B-8DFC-12BAD3D91678}">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5</Pages>
  <Words>1978</Words>
  <Characters>11277</Characters>
  <Lines>93</Lines>
  <Paragraphs>26</Paragraphs>
  <TotalTime>73</TotalTime>
  <ScaleCrop>false</ScaleCrop>
  <LinksUpToDate>false</LinksUpToDate>
  <CharactersWithSpaces>13229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ZTE-Yu Pan</cp:lastModifiedBy>
  <cp:lastPrinted>2113-01-01T00:00:00Z</cp:lastPrinted>
  <dcterms:modified xsi:type="dcterms:W3CDTF">2022-04-25T09:52:16Z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